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jc w:val="center"/>
        <w:textAlignment w:val="center"/>
        <w:rPr>
          <w:rFonts w:hint="eastAsia" w:ascii="宋体" w:hAnsi="宋体" w:eastAsia="宋体" w:cs="宋体"/>
          <w:color w:val="auto"/>
        </w:rPr>
      </w:pPr>
      <w:r>
        <w:rPr>
          <w:rFonts w:hint="eastAsia" w:ascii="宋体" w:hAnsi="宋体" w:eastAsia="宋体" w:cs="宋体"/>
          <w:b/>
          <w:i w:val="0"/>
          <w:color w:val="auto"/>
          <w:sz w:val="36"/>
        </w:rPr>
        <w:t>中华人民共和国民用航空法（2017）</w:t>
      </w:r>
    </w:p>
    <w:p>
      <w:pPr>
        <w:ind w:firstLine="0"/>
        <w:jc w:val="left"/>
        <w:textAlignment w:val="center"/>
        <w:rPr>
          <w:rFonts w:hint="eastAsia" w:ascii="宋体" w:hAnsi="宋体" w:eastAsia="宋体" w:cs="宋体"/>
          <w:color w:val="auto"/>
        </w:rPr>
      </w:pPr>
      <w:r>
        <w:rPr>
          <w:rFonts w:hint="eastAsia" w:ascii="宋体" w:hAnsi="宋体" w:eastAsia="宋体" w:cs="宋体"/>
          <w:b/>
          <w:i w:val="0"/>
          <w:color w:val="auto"/>
          <w:sz w:val="26"/>
        </w:rPr>
        <w:t>发文机关：</w:t>
      </w:r>
      <w:r>
        <w:rPr>
          <w:rFonts w:hint="eastAsia" w:ascii="宋体" w:hAnsi="宋体" w:eastAsia="宋体" w:cs="宋体"/>
          <w:b w:val="0"/>
          <w:i w:val="0"/>
          <w:color w:val="auto"/>
          <w:sz w:val="26"/>
        </w:rPr>
        <w:t>全国人民代表大会常务委员会</w:t>
      </w:r>
    </w:p>
    <w:p>
      <w:pPr>
        <w:ind w:firstLine="0"/>
        <w:jc w:val="left"/>
        <w:textAlignment w:val="center"/>
        <w:rPr>
          <w:rFonts w:hint="eastAsia" w:ascii="宋体" w:hAnsi="宋体" w:eastAsia="宋体" w:cs="宋体"/>
          <w:color w:val="auto"/>
        </w:rPr>
      </w:pPr>
      <w:r>
        <w:rPr>
          <w:rFonts w:hint="eastAsia" w:ascii="宋体" w:hAnsi="宋体" w:eastAsia="宋体" w:cs="宋体"/>
          <w:b/>
          <w:i w:val="0"/>
          <w:color w:val="auto"/>
          <w:sz w:val="26"/>
        </w:rPr>
        <w:t>发布日期：</w:t>
      </w:r>
      <w:r>
        <w:rPr>
          <w:rFonts w:hint="eastAsia" w:ascii="宋体" w:hAnsi="宋体" w:eastAsia="宋体" w:cs="宋体"/>
          <w:b w:val="0"/>
          <w:i w:val="0"/>
          <w:color w:val="auto"/>
          <w:sz w:val="26"/>
        </w:rPr>
        <w:t>2017-11-04</w:t>
      </w:r>
    </w:p>
    <w:p>
      <w:pPr>
        <w:ind w:firstLine="0"/>
        <w:jc w:val="left"/>
        <w:textAlignment w:val="center"/>
        <w:rPr>
          <w:rFonts w:hint="eastAsia" w:ascii="宋体" w:hAnsi="宋体" w:eastAsia="宋体" w:cs="宋体"/>
          <w:color w:val="auto"/>
        </w:rPr>
      </w:pPr>
      <w:r>
        <w:rPr>
          <w:rFonts w:hint="eastAsia" w:ascii="宋体" w:hAnsi="宋体" w:eastAsia="宋体" w:cs="宋体"/>
          <w:b/>
          <w:i w:val="0"/>
          <w:color w:val="auto"/>
          <w:sz w:val="26"/>
        </w:rPr>
        <w:t>实施日期：</w:t>
      </w:r>
      <w:r>
        <w:rPr>
          <w:rFonts w:hint="eastAsia" w:ascii="宋体" w:hAnsi="宋体" w:eastAsia="宋体" w:cs="宋体"/>
          <w:b w:val="0"/>
          <w:i w:val="0"/>
          <w:color w:val="auto"/>
          <w:sz w:val="26"/>
        </w:rPr>
        <w:t>1996-03-01</w:t>
      </w:r>
    </w:p>
    <w:p>
      <w:pPr>
        <w:ind w:firstLine="0"/>
        <w:jc w:val="left"/>
        <w:textAlignment w:val="center"/>
        <w:rPr>
          <w:rFonts w:hint="eastAsia" w:ascii="宋体" w:hAnsi="宋体" w:eastAsia="宋体" w:cs="宋体"/>
          <w:color w:val="auto"/>
        </w:rPr>
      </w:pPr>
      <w:r>
        <w:rPr>
          <w:rFonts w:hint="eastAsia" w:ascii="宋体" w:hAnsi="宋体" w:eastAsia="宋体" w:cs="宋体"/>
          <w:b/>
          <w:i w:val="0"/>
          <w:color w:val="auto"/>
          <w:sz w:val="26"/>
        </w:rPr>
        <w:t>时效性：</w:t>
      </w:r>
      <w:r>
        <w:rPr>
          <w:rFonts w:hint="eastAsia" w:ascii="宋体" w:hAnsi="宋体" w:eastAsia="宋体" w:cs="宋体"/>
          <w:b w:val="0"/>
          <w:i w:val="0"/>
          <w:color w:val="auto"/>
          <w:sz w:val="26"/>
        </w:rPr>
        <w:t>现行有效</w:t>
      </w:r>
    </w:p>
    <w:p>
      <w:pPr>
        <w:ind w:firstLine="0"/>
        <w:jc w:val="left"/>
        <w:textAlignment w:val="center"/>
        <w:rPr>
          <w:rFonts w:hint="eastAsia" w:ascii="宋体" w:hAnsi="宋体" w:eastAsia="宋体" w:cs="宋体"/>
          <w:color w:val="auto"/>
        </w:rPr>
      </w:pPr>
      <w:r>
        <w:rPr>
          <w:rFonts w:hint="eastAsia" w:ascii="宋体" w:hAnsi="宋体" w:eastAsia="宋体" w:cs="宋体"/>
          <w:b/>
          <w:i w:val="0"/>
          <w:color w:val="auto"/>
          <w:sz w:val="26"/>
        </w:rPr>
        <w:t>历史修订版本：</w:t>
      </w:r>
    </w:p>
    <w:p>
      <w:pPr>
        <w:ind w:firstLine="0"/>
        <w:jc w:val="left"/>
        <w:textAlignment w:val="center"/>
        <w:rPr>
          <w:rFonts w:hint="eastAsia" w:ascii="宋体" w:hAnsi="宋体" w:eastAsia="宋体" w:cs="宋体"/>
          <w:color w:val="auto"/>
        </w:rPr>
      </w:pPr>
      <w:r>
        <w:rPr>
          <w:rFonts w:hint="eastAsia" w:ascii="宋体" w:hAnsi="宋体" w:eastAsia="宋体" w:cs="宋体"/>
          <w:color w:val="auto"/>
        </w:rPr>
        <w:fldChar w:fldCharType="begin"/>
      </w:r>
      <w:r>
        <w:rPr>
          <w:rFonts w:hint="eastAsia" w:ascii="宋体" w:hAnsi="宋体" w:eastAsia="宋体" w:cs="宋体"/>
          <w:color w:val="auto"/>
        </w:rPr>
        <w:instrText xml:space="preserve"> HYPERLINK "https://www.itslaw.com/search/lawsAndRegulations/lawAndRegulation?searchMode=lawsAndRegulations&amp;lawAndRegulationId=3b90ad02-18ed-4e07-9f03-25265a3a1d3f" \h </w:instrText>
      </w:r>
      <w:r>
        <w:rPr>
          <w:rFonts w:hint="eastAsia" w:ascii="宋体" w:hAnsi="宋体" w:eastAsia="宋体" w:cs="宋体"/>
          <w:color w:val="auto"/>
        </w:rPr>
        <w:fldChar w:fldCharType="separate"/>
      </w:r>
      <w:r>
        <w:rPr>
          <w:rFonts w:hint="eastAsia" w:ascii="宋体" w:hAnsi="宋体" w:eastAsia="宋体" w:cs="宋体"/>
          <w:b w:val="0"/>
          <w:i w:val="0"/>
          <w:color w:val="auto"/>
          <w:sz w:val="26"/>
          <w:u w:val="single"/>
        </w:rPr>
        <w:t>中华人民共和国民用航空法（2016）[2016-11-07]</w:t>
      </w:r>
      <w:r>
        <w:rPr>
          <w:rFonts w:hint="eastAsia" w:ascii="宋体" w:hAnsi="宋体" w:eastAsia="宋体" w:cs="宋体"/>
          <w:b w:val="0"/>
          <w:i w:val="0"/>
          <w:color w:val="auto"/>
          <w:sz w:val="26"/>
          <w:u w:val="single"/>
        </w:rPr>
        <w:fldChar w:fldCharType="end"/>
      </w:r>
    </w:p>
    <w:p>
      <w:pPr>
        <w:ind w:firstLine="0"/>
        <w:jc w:val="left"/>
        <w:textAlignment w:val="center"/>
        <w:rPr>
          <w:rFonts w:hint="eastAsia" w:ascii="宋体" w:hAnsi="宋体" w:eastAsia="宋体" w:cs="宋体"/>
          <w:color w:val="auto"/>
        </w:rPr>
      </w:pPr>
      <w:r>
        <w:rPr>
          <w:rFonts w:hint="eastAsia" w:ascii="宋体" w:hAnsi="宋体" w:eastAsia="宋体" w:cs="宋体"/>
          <w:color w:val="auto"/>
        </w:rPr>
        <w:fldChar w:fldCharType="begin"/>
      </w:r>
      <w:r>
        <w:rPr>
          <w:rFonts w:hint="eastAsia" w:ascii="宋体" w:hAnsi="宋体" w:eastAsia="宋体" w:cs="宋体"/>
          <w:color w:val="auto"/>
        </w:rPr>
        <w:instrText xml:space="preserve"> HYPERLINK "https://www.itslaw.com/search/lawsAndRegulations/lawAndRegulation?searchMode=lawsAndRegulations&amp;lawAndRegulationId=fa6dea9e-217d-4c2f-bd15-7fa114bb9f8a" \h </w:instrText>
      </w:r>
      <w:r>
        <w:rPr>
          <w:rFonts w:hint="eastAsia" w:ascii="宋体" w:hAnsi="宋体" w:eastAsia="宋体" w:cs="宋体"/>
          <w:color w:val="auto"/>
        </w:rPr>
        <w:fldChar w:fldCharType="separate"/>
      </w:r>
      <w:r>
        <w:rPr>
          <w:rFonts w:hint="eastAsia" w:ascii="宋体" w:hAnsi="宋体" w:eastAsia="宋体" w:cs="宋体"/>
          <w:b w:val="0"/>
          <w:i w:val="0"/>
          <w:color w:val="auto"/>
          <w:sz w:val="26"/>
          <w:u w:val="single"/>
        </w:rPr>
        <w:t>中华人民共和国民用航空法（2015）[2015-04-24]</w:t>
      </w:r>
      <w:r>
        <w:rPr>
          <w:rFonts w:hint="eastAsia" w:ascii="宋体" w:hAnsi="宋体" w:eastAsia="宋体" w:cs="宋体"/>
          <w:b w:val="0"/>
          <w:i w:val="0"/>
          <w:color w:val="auto"/>
          <w:sz w:val="26"/>
          <w:u w:val="single"/>
        </w:rPr>
        <w:fldChar w:fldCharType="end"/>
      </w:r>
    </w:p>
    <w:p>
      <w:pPr>
        <w:ind w:firstLine="0"/>
        <w:jc w:val="left"/>
        <w:textAlignment w:val="center"/>
        <w:rPr>
          <w:rFonts w:hint="eastAsia" w:ascii="宋体" w:hAnsi="宋体" w:eastAsia="宋体" w:cs="宋体"/>
          <w:color w:val="auto"/>
        </w:rPr>
      </w:pPr>
      <w:r>
        <w:rPr>
          <w:rFonts w:hint="eastAsia" w:ascii="宋体" w:hAnsi="宋体" w:eastAsia="宋体" w:cs="宋体"/>
          <w:color w:val="auto"/>
        </w:rPr>
        <w:fldChar w:fldCharType="begin"/>
      </w:r>
      <w:r>
        <w:rPr>
          <w:rFonts w:hint="eastAsia" w:ascii="宋体" w:hAnsi="宋体" w:eastAsia="宋体" w:cs="宋体"/>
          <w:color w:val="auto"/>
        </w:rPr>
        <w:instrText xml:space="preserve"> HYPERLINK "https://www.itslaw.com/search/lawsAndRegulations/lawAndRegulation?searchMode=lawsAndRegulations&amp;lawAndRegulationId=38c9325a-c93e-4136-ace5-6cbac5e1b3b5" \h </w:instrText>
      </w:r>
      <w:r>
        <w:rPr>
          <w:rFonts w:hint="eastAsia" w:ascii="宋体" w:hAnsi="宋体" w:eastAsia="宋体" w:cs="宋体"/>
          <w:color w:val="auto"/>
        </w:rPr>
        <w:fldChar w:fldCharType="separate"/>
      </w:r>
      <w:r>
        <w:rPr>
          <w:rFonts w:hint="eastAsia" w:ascii="宋体" w:hAnsi="宋体" w:eastAsia="宋体" w:cs="宋体"/>
          <w:b w:val="0"/>
          <w:i w:val="0"/>
          <w:color w:val="auto"/>
          <w:sz w:val="26"/>
          <w:u w:val="single"/>
        </w:rPr>
        <w:t>中华人民共和国民用航空法（2009）[2009-08-27]</w:t>
      </w:r>
      <w:r>
        <w:rPr>
          <w:rFonts w:hint="eastAsia" w:ascii="宋体" w:hAnsi="宋体" w:eastAsia="宋体" w:cs="宋体"/>
          <w:b w:val="0"/>
          <w:i w:val="0"/>
          <w:color w:val="auto"/>
          <w:sz w:val="26"/>
          <w:u w:val="single"/>
        </w:rPr>
        <w:fldChar w:fldCharType="end"/>
      </w:r>
    </w:p>
    <w:p>
      <w:pPr>
        <w:ind w:firstLine="0"/>
        <w:jc w:val="left"/>
        <w:textAlignment w:val="center"/>
        <w:rPr>
          <w:rFonts w:hint="eastAsia" w:ascii="宋体" w:hAnsi="宋体" w:eastAsia="宋体" w:cs="宋体"/>
          <w:color w:val="auto"/>
        </w:rPr>
      </w:pPr>
      <w:r>
        <w:rPr>
          <w:rFonts w:hint="eastAsia" w:ascii="宋体" w:hAnsi="宋体" w:eastAsia="宋体" w:cs="宋体"/>
          <w:color w:val="auto"/>
        </w:rPr>
        <w:fldChar w:fldCharType="begin"/>
      </w:r>
      <w:r>
        <w:rPr>
          <w:rFonts w:hint="eastAsia" w:ascii="宋体" w:hAnsi="宋体" w:eastAsia="宋体" w:cs="宋体"/>
          <w:color w:val="auto"/>
        </w:rPr>
        <w:instrText xml:space="preserve"> HYPERLINK "https://www.itslaw.com/search/lawsAndRegulations/lawAndRegulation?searchMode=lawsAndRegulations&amp;lawAndRegulationId=78be247c-d413-4f0b-8402-163a97ea7de4" \h </w:instrText>
      </w:r>
      <w:r>
        <w:rPr>
          <w:rFonts w:hint="eastAsia" w:ascii="宋体" w:hAnsi="宋体" w:eastAsia="宋体" w:cs="宋体"/>
          <w:color w:val="auto"/>
        </w:rPr>
        <w:fldChar w:fldCharType="separate"/>
      </w:r>
      <w:r>
        <w:rPr>
          <w:rFonts w:hint="eastAsia" w:ascii="宋体" w:hAnsi="宋体" w:eastAsia="宋体" w:cs="宋体"/>
          <w:b w:val="0"/>
          <w:i w:val="0"/>
          <w:color w:val="auto"/>
          <w:sz w:val="26"/>
          <w:u w:val="single"/>
        </w:rPr>
        <w:t>中华人民共和国民用航空法（1995）[1995-10-30]</w:t>
      </w:r>
      <w:r>
        <w:rPr>
          <w:rFonts w:hint="eastAsia" w:ascii="宋体" w:hAnsi="宋体" w:eastAsia="宋体" w:cs="宋体"/>
          <w:b w:val="0"/>
          <w:i w:val="0"/>
          <w:color w:val="auto"/>
          <w:sz w:val="26"/>
          <w:u w:val="single"/>
        </w:rPr>
        <w:fldChar w:fldCharType="end"/>
      </w:r>
    </w:p>
    <w:p>
      <w:pPr>
        <w:ind w:firstLine="0"/>
        <w:jc w:val="center"/>
        <w:textAlignment w:val="center"/>
        <w:rPr>
          <w:rFonts w:hint="eastAsia" w:ascii="宋体" w:hAnsi="宋体" w:eastAsia="宋体" w:cs="宋体"/>
          <w:color w:val="auto"/>
        </w:rPr>
      </w:pPr>
      <w:r>
        <w:rPr>
          <w:rFonts w:hint="eastAsia" w:ascii="宋体" w:hAnsi="宋体" w:eastAsia="宋体" w:cs="宋体"/>
          <w:b w:val="0"/>
          <w:i w:val="0"/>
          <w:color w:val="auto"/>
          <w:sz w:val="26"/>
        </w:rPr>
        <w:t>（1995年10月30日第八届全国人民代表大会常务委员会第十六次会议通过根据2009年8月27日第十一届全国人民代表大会常务委员会第十次会议《关于修改部分法律的决定》第一次修正根据2015年4月24日第十二届全国人民代表大会常务委员会第十四次会议《关于修改〈中华人民共和国计量法〉等五部法律的决定》第二次修正根据2016年11月7日第十二届全国人民代表大会常务委员会第二十四次会议《关于修改〈中华人民共和国对外贸易法〉等十二部法律的决定》第三次修正根据2017年11月4日第十二届全国人民代表大会常务委员会第三十次会议《关于修改〈中华人民共和国会计法〉等十一部法律的决定》第四次修正）</w:t>
      </w:r>
    </w:p>
    <w:p>
      <w:pPr>
        <w:ind w:firstLine="0"/>
        <w:jc w:val="left"/>
        <w:textAlignment w:val="center"/>
        <w:rPr>
          <w:rFonts w:hint="eastAsia" w:ascii="宋体" w:hAnsi="宋体" w:eastAsia="宋体" w:cs="宋体"/>
          <w:color w:val="auto"/>
        </w:rPr>
      </w:pPr>
      <w:r>
        <w:rPr>
          <w:rFonts w:hint="eastAsia" w:ascii="宋体" w:hAnsi="宋体" w:eastAsia="宋体" w:cs="宋体"/>
          <w:b/>
          <w:i w:val="0"/>
          <w:color w:val="auto"/>
          <w:sz w:val="36"/>
        </w:rPr>
        <w:t>目录</w:t>
      </w:r>
    </w:p>
    <w:p>
      <w:pPr>
        <w:ind w:firstLine="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第一章 总则</w:t>
      </w:r>
    </w:p>
    <w:p>
      <w:pPr>
        <w:ind w:firstLine="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第二章 民用航空器国籍</w:t>
      </w:r>
    </w:p>
    <w:p>
      <w:pPr>
        <w:ind w:firstLine="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第三章 民用航空器权利第一节一般规定</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第二节 民用航空器所有权和抵押权</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第三节 民用航空器优先权</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第四节 民用航空器租赁</w:t>
      </w:r>
    </w:p>
    <w:p>
      <w:pPr>
        <w:ind w:firstLine="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第四章 民用航空器适航管理</w:t>
      </w:r>
    </w:p>
    <w:p>
      <w:pPr>
        <w:ind w:firstLine="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第五章 航空人员第一节一般规定</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第二节 机组</w:t>
      </w:r>
    </w:p>
    <w:p>
      <w:pPr>
        <w:ind w:firstLine="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第六章 民用机场</w:t>
      </w:r>
    </w:p>
    <w:p>
      <w:pPr>
        <w:ind w:firstLine="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第七章 空中航行第一节空域管理</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第二节 飞行管理</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第三节 飞行保障</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第四节 飞行必备文件</w:t>
      </w:r>
    </w:p>
    <w:p>
      <w:pPr>
        <w:ind w:firstLine="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第八章 公共航空运输企业</w:t>
      </w:r>
    </w:p>
    <w:p>
      <w:pPr>
        <w:ind w:firstLine="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第九章 公共航空运输第一节一般规定</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第二节 运输凭证</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第三节 承运人的责任</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第四节 实际承运人履行航空运输的特别规定</w:t>
      </w:r>
    </w:p>
    <w:p>
      <w:pPr>
        <w:ind w:firstLine="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第十章 通用航空</w:t>
      </w:r>
    </w:p>
    <w:p>
      <w:pPr>
        <w:ind w:firstLine="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第十一章 搜寻援救和事故调查</w:t>
      </w:r>
    </w:p>
    <w:p>
      <w:pPr>
        <w:ind w:firstLine="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第十二章 对地面第三人损害的赔偿责任</w:t>
      </w:r>
    </w:p>
    <w:p>
      <w:pPr>
        <w:ind w:firstLine="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第十三章 对外国民用航空器的特别规定</w:t>
      </w:r>
    </w:p>
    <w:p>
      <w:pPr>
        <w:ind w:firstLine="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第十四章 涉外关系的法律适用</w:t>
      </w:r>
    </w:p>
    <w:p>
      <w:pPr>
        <w:ind w:firstLine="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第十五章 法律责任</w:t>
      </w:r>
    </w:p>
    <w:p>
      <w:pPr>
        <w:ind w:firstLine="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第十六章 附则</w:t>
      </w:r>
    </w:p>
    <w:p>
      <w:pPr>
        <w:ind w:firstLine="0"/>
        <w:jc w:val="left"/>
        <w:textAlignment w:val="center"/>
        <w:rPr>
          <w:rFonts w:hint="eastAsia" w:ascii="宋体" w:hAnsi="宋体" w:eastAsia="宋体" w:cs="宋体"/>
          <w:color w:val="auto"/>
        </w:rPr>
      </w:pPr>
      <w:r>
        <w:rPr>
          <w:rFonts w:hint="eastAsia" w:ascii="宋体" w:hAnsi="宋体" w:eastAsia="宋体" w:cs="宋体"/>
          <w:b/>
          <w:i w:val="0"/>
          <w:color w:val="auto"/>
          <w:sz w:val="36"/>
        </w:rPr>
        <w:t>正文</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第一章 总则</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为了维护国家的领空主权和民用航空权利，保障民用航空活动安全和有秩序地进行，保护民用航空活动当事人各方的合法权益，促进民用航空事业的发展，制定本法。</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中华人民共和国的领陆和领水之上的空域为中华人民共和国领空。中华人民共和国对领空享有完全的、排他的主权。</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第三条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国务院民用航空主管部门对全国民用航空活动实施统一监督管理；根据法律和国务院的决定，在本部门的权限内，发布有关民用航空活动的规定、决定。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国务院民用航空主管部门设立的地区民用航空管理机构依照国务院民用航空主管部门的授权，监督管理各该地区的民用航空活动。</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第四条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国家扶持民用航空事业的发展，鼓励和支持发展民用航空的科学研究和教育事业，提高民用航空科学技术水平。</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国家扶持民用航空器制造业的发展，为民用航空活动提供安全、先进、经济、适用的民用航空器。</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第二章 民用航空器国籍</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第五条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本法所称民用航空器，是指除用于执行军事、海关、警察飞行任务外的航空器。</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第六条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经中华人民共和国国务院民用航空主管部门依法进行国籍登记的民用航空器，具有中华人民共和国国籍，由国务院民用航空主管部门发给国籍登记证书。</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国务院民用航空主管部门设立中华人民共和国民用航空器国籍登记簿，统一记载民用航空器的国籍登记事项。</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第七条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下列民用航空器应当进行中华人民共和国国籍登记：</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（一） 中华人民共和国国家机构的民用航空器；</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（二） 依照中华人民共和国法律设立的企业法人的民用航空器；企业法人的注册资本中有外商出资的，其机构设置、人员组成和中方投资人的出资比例，应当符合行政法规的规定；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（三） 国务院民用航空主管部门准予登记的其他民用航空器。</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自境外租赁的民用航空器，承租人符合前款规定，该民用航空器的机组人员由承租人配备的，可以申请登记中华人民共和国国籍，但是必须先予注销该民用航空器原国籍登记。</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第八条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依法取得中华人民共和国国籍的民用航空器，应当标明规定的国籍标志和登记标志。</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第九条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民用航空器不得具有双重国籍。未注销外国国籍的民用航空器不得在中华人民共和国申请国籍登记。</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第三章 民用航空器权利第一节一般规定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本章规定的对民用航空器的权利，包括对民用航空器构架、发动机、螺旋桨、无线电设备和其他一切为了在民用航空器上使用的，无论安装于其上或者暂时拆离的物品的权利。</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第十一条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民用航空器权利人应当就下列权利分别向国务院民用航空主管部门办理权利登记：</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（一） 民用航空器所有权；</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（二） 通过购买行为取得并占有民用航空器的权利；</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（三） 根据租赁期限为六个月以上的租赁合同占有民用航空器的权利；</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（四） 民用航空器抵押权。</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第十二条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国务院民用航空主管部门设立民用航空器权利登记簿。同一民用航空器的权利登记事项应当记载于同一权利登记簿中。</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民用航空器权利登记事项，可以供公众查询、复制或者摘录。</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第十三条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除民用航空器经依法强制拍卖外，在已经登记的民用航空器权利得到补偿或者民用航空器权利人同意之前，民用航空器的国籍登记或者权利登记不得转移至国外。</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第二节 民用航空器所有权和抵押权</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第十四条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民用航空器所有权的取得、转让和消灭，应当向国务院民用航空主管部门登记；未经登记的，不得对抗第三人。</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民用航空器所有权的转让，应当签订书面合同。</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第十五条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国家所有的民用航空器，由国家授予法人经营管理或者使用的，本法有关民用航空器所有人的规定适用于该法人。</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第十六条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设定民用航空器抵押权，由抵押权人和抵押人共同向国务院民用航空主管部门办理抵押权登记；未经登记的，不得对抗第三人。</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第十七条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民用航空器抵押权设定后，未经抵押权人同意，抵押人不得将被抵押民用航空器转让他人。</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第三节 民用航空器优先权</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第十八条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民用航空器优先权，是指债权人依照本法第十九条规定，向民用航空器所有人、承租人提出赔偿请求，对产生该赔偿请求的民用航空器具有优先受偿的权利。</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第十九条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下列各项债权具有民用航空器优先权：</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（一） 援救该民用航空器的报酬；</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（二） 保管维护该民用航空器的必需费用。</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前款规定的各项债权，后发生的先受偿。</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第二十条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本法第十九条规定的民用航空器优先权，其债权人应当自援救或者保管维护工作终了之日起三个月内，就其债权向国务院民用航空主管部门登记。</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第二十一条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为了债权人的共同利益，在执行人民法院判决以及拍卖过程中产生的费用，应当从民用航空器拍卖所得价款中先行拨付。</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第二十二条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民用航空器优先权先于民用航空器抵押权受偿。</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第二十三条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本法第十九条规定的债权转移的，其民用航空器优先权随之转移。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第二十四条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民用航空器优先权应当通过人民法院扣押产生优先权的民用航空器行使。</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第二十五条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民用航空器优先权自援救或者保管维护工作终了之日起满三个月时终止；但是，债权人就其债权已经依照本法第二十条规定登记，并具有下列情形之一的除外：</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（一） 债权人、债务人已经就此项债权的金额达成协议；</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（二） 有关此项债权的诉讼已经开始。</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民用航空器优先权不因民用航空器所有权的转让而消灭；但是，民用航空器经依法强制拍卖的除外。</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第四节 民用航空器租赁</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第二十六条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民用航空器租赁合同，包括融资租赁合同和其他租赁合同，应当以书面形式订立。</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第二十七条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民用航空器的融资租赁，是指出租人按照承租人对供货方和民用航空器的选择，购得民用航空器，出租给承租人使用，由承租人定期交纳租金。</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第二十八条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融资租赁期间，出租人依法享有民用航空器所有权，承租人依法享有民用航空器的占有、使用、收益权。</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第二十九条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融资租赁期间，出租人不得干扰承租人依法占有、使用民用航空器；承租人应当适当地保管民用航空器，使之处于原交付时的状态，但是合理损耗和经出租人同意的对民用航空器的改变除外。</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第三十条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融资租赁期满，承租人应当将符合本法第二十九条规定状态的民用航空器退还出租人；但是，承租人依照合同行使购买民用航空器的权利或者为继续租赁而占有民用航空器的除外。</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第三十一条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民用航空器融资租赁中的供货方，不就同一损害同时对出租人和承租人承担责任。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第三十二条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融资租赁期间，经出租人同意，在不损害第三人利益的情况下，承租人可以转让其对民用航空器的占有权或者租赁合同约定的其他权利。</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第三十三条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民用航空器的融资租赁和租赁期限为六个月以上的其他租赁，承租人应当就其对民用航空器的占有权向国务院民用航空主管部门办理登记；未经登记的，不得对抗第三人。</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第四章 民用航空器适航管理</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第三十四条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设计民用航空器及其发动机、螺旋桨和民用航空器上设备，应当向国务院民用航空主管部门申请领取型号合格证书。经审查合格的，发给型号合格证书。</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第三十五条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生产、维修民用航空器及其发动机、螺旋桨和民用航空器上设备，应当向国务院民用航空主管部门申请领取生产许可证书、维修许可证书。经审查合格的，发给相应的证书。</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第三十六条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外国制造人生产的任何型号的民用航空器及其发动机、螺旋桨和民用航空器上设备，首次进口中国的，该外国制造人应当向国务院民用航空主管部门申请领取型号认可证书。经审查合格的，发给型号认可证书。</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已取得外国颁发的型号合格证书的民用航空器及其发动机、螺旋桨和民用航空器上设备，首次在中国境内生产的，该型号合格证书的持有人应当向国务院民用航空主管部门申请领取型号认可证书。经审查合格的，发给型号认可证书。</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第三十七条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具有中华人民共和国国籍的民用航空器，应当持有国务院民用航空主管部门颁发的适航证书，方可飞行。</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出口民用航空器及其发动机、螺旋桨和民用航空器上设备，制造人应当向国务院民用航空主管部门申请领取出口适航证书。经审查合格的，发给出口适航证书。</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租用的外国民用航空器，应当经国务院民用航空主管部门对其原国籍登记国发给的适航证书审查认可或者另发适航证书，方可飞行。</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民用航空器适航管理规定，由国务院制定。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第三十八条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民用航空器的所有人或者承租人应当按照适航证书规定的使用范围使用民用航空器，做好民用航空器的维修保养工作，保证民用航空器处于适航状态。</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第五章 航空人员第一节一般规定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第三十九条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本法所称航空人员，是指下列从事民用航空活动的空勤人员和地面人员：</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（一） 空勤人员，包括驾驶员、飞行机械人员、乘务员；</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（二） 地面人员，包括民用航空器维修人员、空中交通管制员、飞行签派员、航空电台通信员。</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第四十条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航空人员应当接受专门训练，经考核合格，取得国务院民用航空主管部门颁发的执照，方可担任其执照载明的工作。</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空勤人员和空中交通管制员在取得执照前，还应当接受国务院民用航空主管部门认可的体格检查单位的检查，并取得国务院民用航空主管部门颁发的体格检查合格证书。</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第四十一条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空勤人员在执行飞行任务时，应当随身携带执照和体格检查合格证书，并接受国务院民用航空主管部门的查验。</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第四十二条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航空人员应当接受国务院民用航空主管部门定期或者不定期的检查和考核；经检查、考核合格的，方可继续担任其执照载明的工作。</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空勤人员还应当参加定期的紧急程序训练。</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空勤人员间断飞行的时间超过国务院民用航空主管部门规定时限的，应当经过检查和考核；乘务员以外的空勤人员还应当经过带飞。经检查、考核、带飞合格的，方可继续担任其执照载明的工作。</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第二节 机组</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第四十三条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民用航空器机组由机长和其他空勤人员组成。机长应当由具有独立驾驶该型号民用航空器的技术和经验的驾驶员担任。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机组的组成和人员数额，应当符合国务院民用航空主管部门的规定。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第四十四条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民用航空器的操作由机长负责，机长应当严格履行职责，保护民用航空器及其所载人员和财产的安全。</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机长在其职权范围内发布的命令，民用航空器所载人员都应当执行。</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第四十五条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飞行前，机长应当对民用航空器实施必要的检查；未经检查，不得起飞。</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机长发现民用航空器、机场、气象条件等不符合规定，不能保证飞行安全的，有权拒绝起飞。</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第四十六条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飞行中，对于任何破坏民用航空器、扰乱民用航空器内秩序、危害民用航空器所载人员或者财产安全以及其他危及飞行安全的行为，在保证安全的前提下，机长有权采取必要的适当措施。</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飞行中，遇到特殊情况时，为保证民用航空器及其所载人员的安全，机长有权对民用航空器作出处置。</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第四十七条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机长发现机组人员不适宜执行飞行任务的，为保证飞行安全，有权提出调整。</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第四十八条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民用航空器遇险时，机长有权采取一切必要措施，并指挥机组人员和航空器上其他人员采取抢救措施。在必须撤离遇险民用航空器的紧急情况下，机长必须采取措施，首先组织旅客安全离开民用航空器；未经机长允许，机组人员不得擅自离开民用航空器；机长应当最后离开民用航空器。</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第四十九条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民用航空器发生事故，机长应当直接或者通过空中交通管制单位，如实将事故情况及时报告国务院民用航空主管部门。</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第五十条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机长收到船舶或者其他航空器的遇险信号，或者发现遇险的船舶、航空器及其人员，应当将遇险情况及时报告就近的空中交通管制单位并给予可能的合理的援助。</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第五十一条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飞行中，机长因故不能履行职务的，由仅次于机长职务的驾驶员代理机长；在下一个经停地起飞前，民用航空器所有人或者承租人应当指派新机长接任。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第五十二条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只有一名驾驶员，不需配备其他空勤人员的民用航空器，本节对机长的规定，适用于该驾驶员。</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第六章 民用机场</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第五十三条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本法所称民用机场，是指专供民用航空器起飞、降落、滑行、停放以及进行其他活动使用的划定区域，包括附属的建筑物、装置和设施。</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本法所称民用机场不包括临时机场。</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军民合用机场由国务院、中央军事委员会另行制定管理办法。</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第五十四条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民用机场的建设和使用应当统筹安排、合理布局，提高机场的使用效率。</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全国民用机场的布局和建设规划，由国务院民用航空主管部门会同国务院其他有关部门制定，并按照国家规定的程序，经批准后组织实施。</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省、自治区、直辖市人民政府应当根据全国民用机场的布局和建设规划，制定本行政区域内的民用机场建设规划，并按照国家规定的程序报经批准后，将其纳入本级国民经济和社会发展规划。</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第五十五条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民用机场建设规划应当与城市建设规划相协调。</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第五十六条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新建、改建和扩建民用机场，应当符合依法制定的民用机场布局和建设规划，符合民用机场标准，并按照国家规定报经有关主管机关批准并实施。</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不符合依法制定的民用机场布局和建设规划的民用机场建设项目，不得批准。</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第五十七条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新建、扩建民用机场，应当由民用机场所在地县级以上地方人民政府发布公告。</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前款规定的公告应当在当地主要报纸上刊登，并在拟新建、扩建机场周围地区张贴。</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第五十八条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禁止在依法划定的民用机场范围内和按照国家规定划定的机场净空保护区域内从事下列活动：</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（一） 修建可能在空中排放大量烟雾、粉尘、火焰、废气而影响飞行安全的建筑物或者设施；</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（二） 修建靶场、强烈爆炸物仓库等影响飞行安全的建筑物或者设施；</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（三） 修建不符合机场净空要求的建筑物或者设施；</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（四） 设置影响机场目视助航设施使用的灯光、标志或者物体；</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（五） 种植影响飞行安全或者影响机场助航设施使用的植物；</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（六） 饲养、放飞影响飞行安全的鸟类动物和其他物体；</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（七） 修建影响机场电磁环境的建筑物或者设施。</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禁止在依法划定的民用机场范围内放养牲畜。</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第五十九条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民用机场新建、扩建的公告发布前，在依法划定的民用机场范围内和按照国家规定划定的机场净空保护区域内存在的可能影响飞行安全的建筑物、构筑物、树木、灯光和其他障碍物体，应当在规定的期限内清除；对由此造成的损失，应当给予补偿或者依法采取其他补救措施。</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第六十条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民用机场新建、扩建的公告发布后，任何单位和个人违反本法和有关行政法规的规定，在依法划定的民用机场范围内和按照国家规定划定的机场净空保护区域内修建、种植或者设置影响飞行安全的建筑物、构筑物、树木、灯光和其他障碍物体的，由机场所在地县级以上地方人民政府责令清除；由此造成的损失，由修建、种植或者设置该障碍物体的人承担。</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第六十一条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在民用机场及其按照国家规定划定的净空保护区域以外，对可能影响飞行安全的高大建筑物或者设施，应当按照国家有关规定设置飞行障碍灯和标志，并使其保持正常状态。</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第六十二条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民用机场应当持有机场使用许可证，方可开放使用。</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民用机场具备下列条件，并按照国家规定经验收合格后，方可申请机场使用许可证：</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（一） 具备与其运营业务相适应的飞行区、航站区、工作区以及服务设施和人员；</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（二） 具备能够保障飞行安全的空中交通管制、通信导航、气象等设施和人员；</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（三） 具备符合国家规定的安全保卫条件；</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（四） 具备处理特殊情况的应急计划以及相应的设施和人员；</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（五） 具备国务院民用航空主管部门规定的其他条件。</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国际机场还应当具备国际通航条件，设立海关和其他口岸检查机关。</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第六十三条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民用机场使用许可证由机场管理机构向国务院民用航空主管部门申请，经国务院民用航空主管部门审查批准后颁发。</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第六十四条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设立国际机场，由国务院民用航空主管部门报请国务院审查批准。</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国际机场的开放使用，由国务院民用航空主管部门对外公告；国际机场资料由国务院民用航空主管部门统一对外提供。</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第六十五条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民用机场应当按照国务院民用航空主管部门的规定，采取措施，保证机场内人员和财产的安全。</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第六十六条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供运输旅客或者货物的民用航空器使用的民用机场，应当按照国务院民用航空主管部门规定的标准，设置必要设施，为旅客和货物托运人、收货人提供良好服务。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第六十七条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民用机场管理机构应当依照环境保护法律、行政法规的规定，做好机场环境保护工作。</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第六十八条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民用航空器使用民用机场及其助航设施的，应当缴纳使用费、服务费；使用费、服务费的收费标准，由国务院民用航空主管部门制定。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第六十九条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民用机场废弃或者改作他用，民用机场管理机构应当依照国家规定办理报批手续。</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第七章 空中航行第一节空域管理</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第七十条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国家对空域实行统一管理。</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第七十一条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划分空域，应当兼顾民用航空和国防安全的需要以及公众的利益，使空域得到合理、充分、有效的利用。</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第七十二条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空域管理的具体办法，由国务院、中央军事委员会制定。</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第二节 飞行管理</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第七十三条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在一个划定的管制空域内，由一个空中交通管制单位负责该空域内的航空器的空中交通管制。</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第七十四条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民用航空器在管制空域内进行飞行活动，应当取得空中交通管制单位的许可。</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第七十五条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民用航空器应当按照空中交通管制单位指定的航路和飞行高度飞行；因故确需偏离指定的航路或者改变飞行高度飞行的，应当取得空中交通管制单位的许可。</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第七十六条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在中华人民共和国境内飞行的航空器，必须遵守统一的飞行规则。</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进行目视飞行的民用航空器，应当遵守目视飞行规则，并与其他航空器、地面障碍物体保持安全距离。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进行仪表飞行的民用航空器，应当遵守仪表飞行规则。</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飞行规则由国务院、中央军事委员会制定。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第七十七条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民用航空器机组人员的飞行时间、执勤时间不得超过国务院民用航空主管部门规定的时限。</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民用航空器机组人员受到酒类饮料、麻醉剂或者其他药物的影响，损及工作能力的，不得执行飞行任务。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第七十八条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民用航空器除按照国家规定经特别批准外，不得飞入禁区；除遵守规定的限制条件外，不得飞入限制区。</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前款规定的禁区和限制区，依照国家规定划定。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第七十九条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民用航空器不得飞越城市上空；但是，有下列情形之一的除外：</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（一） 起飞、降落或者指定的航路所必需的；</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（二） 飞行高度足以使该航空器在发生紧急情况时离开城市上空，而不致危及地面上的人员、财产安全的；</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（三） 按照国家规定的程序获得批准的。</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第八十条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飞行中，民用航空器不得投掷物品；但是，有下列情形之一的除外：</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（一） 飞行安全所必需的；</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（二） 执行救助任务或者符合社会公共利益的其他飞行任务所必需的。</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第八十一条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民用航空器未经批准不得飞出中华人民共和国领空。</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对未经批准正在飞离中华人民共和国领空的民用航空器，有关部门有权根据具体情况采取必要措施，予以制止。</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第三节 飞行保障</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第八十二条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空中交通管制单位应当为飞行中的民用航空器提供空中交通服务，包括空中交通管制服务、飞行情报服务和告警服务。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提供空中交通管制服务，旨在防止民用航空器同航空器、民用航空器同障碍物体相撞，维持并加速空中交通的有秩序的活动。</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提供飞行情报服务，旨在提供有助于安全和有效地实施飞行的情报和建议。</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提供告警服务，旨在当民用航空器需要搜寻援救时，通知有关部门，并根据要求协助该有关部门进行搜寻援救。</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第八十三条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空中交通管制单位发现民用航空器偏离指定航路、迷失航向时，应当迅速采取一切必要措施，使其回归航路。</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第八十四条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航路上应当设置必要的导航、通信、气象和地面监视设备。</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第八十五条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航路上影响飞行安全的自然障碍物体，应当在航图上标明；航路上影响飞行安全的人工障碍物体，应当设置飞行障碍灯和标志，并使其保持正常状态。</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第八十六条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在距离航路边界三十公里以内的地带，禁止修建靶场和其他可能影响飞行安全的设施；但是，平射轻武器靶场除外。</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在前款规定地带以外修建固定的或者临时性对空发射场，应当按照国家规定获得批准；对空发射场的发射方向，不得与航路交叉。</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第八十七条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任何可能影响飞行安全的活动，应当依法获得批准，并采取确保飞行安全的必要措施，方可进行。</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第八十八条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国务院民用航空主管部门应当依法对民用航空无线电台和分配给民用航空系统使用的专用频率实施管理。</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任何单位或者个人使用的无线电台和其他仪器、装置，不得妨碍民用航空无线电专用频率的正常使用。对民用航空无线电专用频率造成有害干扰的，有关单位或者个人应当迅速排除干扰；未排除干扰前，应当停止使用该无线电台或者其他仪器、装置。</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第八十九条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邮电通信企业应当对民用航空电信传递优先提供服务。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国家气象机构应当对民用航空气象机构提供必要的气象资料。</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第四节 飞行必备文件</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第九十条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从事飞行的民用航空器，应当携带下列文件：</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（一） 民用航空器国籍登记证书；</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（二） 民用航空器适航证书；</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（三） 机组人员相应的执照；</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（四） 民用航空器航行记录簿；</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（五） 装有无线电设备的民用航空器，其无线电台执照；</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（六） 载有旅客的民用航空器，其所载旅客姓名及其出发地点和目的地点的清单；</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（七） 载有货物的民用航空器，其所载货物的舱单和明细的申报单；</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（八） 根据飞行任务应当携带的其他文件。</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民用航空器未按规定携带前款所列文件的，国务院民用航空主管部门或者其授权的地区民用航空管理机构可以禁止该民用航空器起飞。</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第八章 公共航空运输企业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第九十一条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公共航空运输企业，是指以营利为目的，使用民用航空器运送旅客、行李、邮件或者货物的企业法人。</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第九十二条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企业从事公共航空运输，应当向国务院民用航空主管部门申请领取经营许可证。</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第九十三条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取得公共航空运输经营许可，应当具备下列条件：</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（一） 有符合国家规定的适应保证飞行安全要求的民用航空器；</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（二） 有必需的依法取得执照的航空人员；</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（三） 有不少于国务院规定的最低限额的注册资本；</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（四） 法律、行政法规规定的其他条件。</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第九十四条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公共航空运输企业的组织形式、组织机构适用公司法的规定。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本法施行前设立的公共航空运输企业，其组织形式、组织机构不完全符合公司法规定的，可以继续沿用原有的规定，适用前款规定的日期由国务院规定。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第九十五条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公共航空运输企业应当以保证飞行安全和航班正常，提供良好服务为准则，采取有效措施，提高运输服务质量。</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公共航空运输企业应当教育和要求本企业职工严格履行职责，以文明礼貌、热情周到的服务态度，认真做好旅客和货物运输的各项服务工作。</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旅客运输航班延误的，应当在机场内及时通告有关情况。</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第九十六条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公共航空运输企业申请经营定期航班运输（以下简称航班运输）的航线，暂停、终止经营航线，应当报经国务院民用航空主管部门批准。</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公共航空运输企业经营航班运输，应当公布班期时刻。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第九十七条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公共航空运输企业的营业收费项目，由国务院民用航空主管部门确定。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国内航空运输的运价管理办法，由国务院民用航空主管部门会同国务院物价主管部门制定，报国务院批准后执行。</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国际航空运输运价的制定按照中华人民共和国政府与外国政府签订的协定、协议的规定执行；没有协定、协议的，参照国际航空运输市场价格确定。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第九十八条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公共航空运输企业从事不定期运输，应当经国务院民用航空主管部门批准，并不得影响航班运输的正常经营。</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第九十九条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公共航空运输企业应当依照国务院制定的公共航空运输安全保卫规定，制定安全保卫方案，并报国务院民用航空主管部门备案。</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公共航空运输企业不得运输法律、行政法规规定的禁运物品。</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公共航空运输企业未经国务院民用航空主管部门批准，不得运输作战军火、作战物资。</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禁止旅客随身携带法律、行政法规规定的禁运物品乘坐民用航空器。</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第一百零一条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公共航空运输企业运输危险品，应当遵守国家有关规定。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禁止以非危险品品名托运危险品。</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禁止旅客随身携带危险品乘坐民用航空器。除因执行公务并按照国家规定经过批准外，禁止旅客携带枪支、管制刀具乘坐民用航空器。禁止违反国务院民用航空主管部门的规定将危险品作为行李托运。</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危险品品名由国务院民用航空主管部门规定并公布。</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第一百零二条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公共航空运输企业不得运输拒绝接受安全检查的旅客，不得违反国家规定运输未经安全检查的行李。</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公共航空运输企业必须按照国务院民用航空主管部门的规定，对承运的货物进行安全检查或者采取其他保证安全的措施。</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第一百零三条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公共航空运输企业从事国际航空运输的民用航空器及其所载人员、行李、货物应当接受边防、海关、检疫等主管部门的检查；但是，检查时应当避免不必要的延误。</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第一百零四条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公共航空运输企业应当依照有关法律、行政法规的规定优先运输邮件。</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第一百零五条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公共航空运输企业应当投保地面第三人责任险。</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第九章 公共航空运输第一节一般规定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第一百零六条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本章适用于公共航空运输企业使用民用航空器经营的旅客、行李或者货物的运输，包括公共航空运输企业使用民用航空器办理的免费运输。</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本章不适用于使用民用航空器办理的邮件运输。</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对多式联运方式的运输，本章规定适用于其中的航空运输部分。</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第一百零七条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本法所称国内航空运输，是指根据当事人订立的航空运输合同，运输的出发地点、约定的经停地点和目的地点均在中华人民共和国境内的运输。</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本法所称国际航空运输，是指根据当事人订立的航空运输合同，无论运输有无间断或者有无转运，运输的出发地点、目的地点或者约定的经停地点之一不在中华人民共和国境内的运输。</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第一百零八条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航空运输合同各方认为几个连续的航空运输承运人办理的运输是一项单一业务活动的，无论其形式是以一个合同订立或者数个合同订立，应当视为一项不可分割的运输。</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第二节 运输凭证</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第一百零九条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承运人运送旅客，应当出具客票。旅客乘坐民用航空器，应当交验有效客票。</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第一百一十条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客票应当包括的内容由国务院民用航空主管部门规定，至少应当包括以下内容：</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（一） 出发地点和目的地点；</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（二） 出发地点和目的地点均在中华人民共和国境内，而在境外有一个或者数个约定的经停地点的，至少注明一个经停地点；</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（三） 旅客航程的最终目的地点、出发地点或者约定的经停地点之一不在中华人民共和国境内，依照所适用的国际航空运输公约的规定，应当在客票上声明此项运输适用该公约的，客票上应当载有该项声明。</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第一百一十一条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客票是航空旅客运输合同订立和运输合同条件的初步证据。</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旅客未能出示客票、客票不符合规定或者客票遗失，不影响运输合同的存在或者有效。</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在国内航空运输中，承运人同意旅客不经其出票而乘坐民用航空器的，承运人无权援用本法第一百二十八条有关赔偿责任限制的规定。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在国际航空运输中，承运人同意旅客不经其出票而乘坐民用航空器的，或者客票上未依照本法第一百一十条第（三）项的规定声明的，承运人无权援用本法第一百二十九条有关赔偿责任限制的规定。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第一百一十二条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承运人载运托运行李时，行李票可以包含在客票之内或者与客票相结合。除本法第一百一十条的规定外，行李票还应当包括下列内容：</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（一） 托运行李的件数和重量；</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（二） 需要声明托运行李在目的地点交付时的利益的，注明声明金额。</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行李票是行李托运和运输合同条件的初步证据。</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旅客未能出示行李票、行李票不符合规定或者行李票遗失，不影响运输合同的存在或者有效。</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在国内航空运输中，承运人载运托运行李而不出具行李票的，承运人无权援用本法第一百二十八条有关赔偿责任限制的规定。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在国际航空运输中，承运人载运托运行李而不出具行李票的，或者行李票上未依照本法第一百一十条第（三）项的规定声明的，承运人无权援用本法第一百二十九条有关赔偿责任限制的规定。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第一百一十三条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承运人有权要求托运人填写航空货运单，托运人有权要求承运人接受该航空货运单。托运人未能出示航空货运单、航空货运单不符合规定或者航空货运单遗失，不影响运输合同的存在或者有效。</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第一百一十四条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托运人应当填写航空货运单正本一式三份，连同货物交给承运人。</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航空货运单第一份注明“交承运人”，由托运人签字、盖章；第二份注明“交收货人”，由托运人和承运人签字、盖章；第三份由承运人在接受货物后签字、盖章，交给托运人。</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承运人根据托运人的请求填写航空货运单的，在没有相反证据的情况下，应当视为代托运人填写。</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第一百一十五条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航空货运单应当包括的内容由国务院民用航空主管部门规定，至少应当包括以下内容：</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（一） 出发地点和目的地点；</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（二） 出发地点和目的地点均在中华人民共和国境内，而在境外有一个或者数个约定的经停地点的，至少注明一个经停地点；</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（三） 货物运输的最终目的地点、出发地点或者约定的经停地点之一不在中华人民共和国境内，依照所适用的国际航空运输公约的规定，应当在货运单上声明此项运输适用该公约的，货运单上应当载有该项声明。</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第一百一十六条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在国内航空运输中，承运人同意未经填具航空货运单而载运货物的，承运人无权援用本法第一百二十八条有关赔偿责任限制的规定。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在国际航空运输中，承运人同意未经填具航空货运单而载运货物的，或者航空货运单上未依照本法第一百一十五条第（三）项的规定声明的，承运人无权援用本法第一百二十九条有关赔偿责任限制的规定。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第一百一十七条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托运人应当对航空货运单上所填关于货物的说明和声明的正确性负责。</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因航空货运单上所填的说明和声明不符合规定、不正确或者不完全，给承运人或者承运人对之负责的其他人造成损失的，托运人应当承担赔偿责任。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第一百一十八条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航空货运单是航空货物运输合同订立和运输条件以及承运人接受货物的初步证据。</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航空货运单上关于货物的重量、尺寸、包装和包装件数的说明具有初步证据的效力。除经过承运人和托运人当面查对并在航空货运单上注明经过查对或者书写关于货物的外表情况的说明外，航空货运单上关于货物的数量、体积和情况的说明不能构成不利于承运人的证据。</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第一百一十九条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托运人在履行航空货物运输合同规定的义务的条件下，有权在出发地机场或者目的地机场将货物提回，或者在途中经停时中止运输，或者在目的地点或者途中要求将货物交给非航空货运单上指定的收货人，或者要求将货物运回出发地机场；但是，托运人不得因行使此种权利而使承运人或者其他托运人遭受损失，并应当偿付由此产生的费用。</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托运人的指示不能执行的，承运人应当立即通知托运人。</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承运人按照托运人的指示处理货物，没有要求托运人出示其所收执的航空货运单，给该航空货运单的合法持有人造成损失的，承运人应当承担责任，但是不妨碍承运人向托运人追偿。</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收货人的权利依照本法第一百二十条规定开始时，托运人的权利即告终止；但是，收货人拒绝接受航空货运单或者货物，或者承运人无法同收货人联系的，托运人恢复其对货物的处置权。</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第一百二十条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除本法第一百一十九条所列情形外，收货人于货物到达目的地点，并在缴付应付款项和履行航空货运单上所列运输条件后，有权要求承运人移交航空货运单并交付货物。</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除另有约定外，承运人应当在货物到达后立即通知收货人。</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承运人承认货物已经遗失，或者货物在应当到达之日起七日后仍未到达的，收货人有权向承运人行使航空货物运输合同所赋予的权利。</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第一百二十一条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托运人和收货人在履行航空货物运输合同规定的义务的条件下，无论为本人或者他人的利益，可以以本人的名义分别行使本法第一百一十九条和第一百二十条所赋予的权利。</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第一百二十二条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本法第一百一十九条、第一百二十条和第一百二十一条的规定，不影响托运人同收货人之间的相互关系，也不影响从托运人或者收货人获得权利的第三人之间的关系。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任何与本法第一百一十九条、第一百二十条和第一百二十一条规定不同的合同条款，应当在航空货运单上载明。</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第一百二十三条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托运人应当提供必需的资料和文件，以便在货物交付收货人前完成法律、行政法规规定的有关手续；因没有此种资料、文件，或者此种资料、文件不充足或者不符合规定造成的损失，除由于承运人或者其受雇人、代理人的过错造成的外，托运人应当对承运人承担责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除法律、行政法规另有规定外，承运人没有对前款规定的资料或者文件进行检查的义务。</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第三节 承运人的责任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第一百二十四条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因发生在民用航空器上或者在旅客上、下民用航空器过程中的事件，造成旅客人身伤亡的，承运人应当承担责任；但是，旅客的人身伤亡完全是由于旅客本人的健康状况造成的，承运人不承担责任。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第一百二十五条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因发生在民用航空器上或者在旅客上、下民用航空器过程中的事件，造成旅客随身携带物品毁灭、遗失或者损坏的，承运人应当承担责任。因发生在航空运输期间的事件，造成旅客的托运行李毁灭、遗失或者损坏的，承运人应当承担责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旅客随身携带物品或者托运行李的毁灭、遗失或者损坏完全是由于行李本身的自然属性、质量或者缺陷造成的，承运人不承担责任。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本章所称行李，包括托运行李和旅客随身携带的物品。</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因发生在航空运输期间的事件，造成货物毁灭、遗失或者损坏的，承运人应当承担责任；但是，承运人证明货物的毁灭、遗失或者损坏完全是由于下列原因之一造成的，不承担责任：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（一） 货物本身的自然属性、质量或者缺陷；</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（二） 承运人或者其受雇人、代理人以外的人包装货物的，货物包装不良；</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（三） 战争或者武装冲突；</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（四） 政府有关部门实施的与货物入境、出境或者过境有关的行为。</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本条所称航空运输期间，是指在机场内、民用航空器上或者机场外降落的任何地点，托运行李、货物处于承运人掌管之下的全部期间。</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航空运输期间，不包括机场外的任何陆路运输、海上运输、内河运输过程；但是，此种陆路运输、海上运输、内河运输是为了履行航空运输合同而装载、交付或者转运，在没有相反证据的情况下，所发生的损失视为在航空运输期间发生的损失。</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第一百二十六条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旅客、行李或者货物在航空运输中因延误造成的损失，承运人应当承担责任；但是，承运人证明本人或者其受雇人、代理人为了避免损失的发生，已经采取一切必要措施或者不可能采取此种措施的，不承担责任。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第一百二十七条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在旅客、行李运输中，经承运人证明，损失是由索赔人的过错造成或者促成的，应当根据造成或者促成此种损失的过错的程度，相应免除或者减轻承运人的责任。旅客以外的其他人就旅客死亡或者受伤提出赔偿请求时，经承运人证明，死亡或者受伤是旅客本人的过错造成或者促成的，同样应当根据造成或者促成此种损失的过错的程度，相应免除或者减轻承运人的责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在货物运输中，经承运人证明，损失是由索赔人或者代行权利人的过错造成或者促成的，应当根据造成或者促成此种损失的过错的程度，相应免除或者减轻承运人的责任。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第一百二十八条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国内航空运输承运人的赔偿责任限额由国务院民用航空主管部门制定，报国务院批准后公布执行。</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旅客或者托运人在交运托运行李或者货物时，特别声明在目的地点交付时的利益，并在必要时支付附加费的，除承运人证明旅客或者托运人声明的金额高于托运行李或者货物在目的地点交付时的实际利益外，承运人应当在声明金额范围内承担责任；本法第一百二十九条的其他规定，除赔偿责任限额外，适用于国内航空运输。</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第一百二十九条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国际航空运输承运人的赔偿责任限额按照下列规定执行：</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（一） 对每名旅客的赔偿责任限额为１６６００计算单位；但是，旅客可以同承运人书面约定高于本项规定的赔偿责任限额。</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（二） 对托运行李或者货物的赔偿责任限额，每公斤为１７计算单位。旅客或者托运人在交运托运行李或者货物时，特别声明在目的地点交付时的利益，并在必要时支付附加费的，除承运人证明旅客或者托运人声明的金额高于托运行李或者货物在目的地点交付时的实际利益外，承运人应当在声明金额范围内承担责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托运行李或者货物的一部分或者托运行李、货物中的任何物件毁灭、遗失、损坏或者延误的，用以确定承运人赔偿责任限额的重量，仅为该一包件或者数包件的总重量；但是，因托运行李或者货物的一部分或者托运行李、货物中的任何物件的毁灭、遗失、损坏或者延误，影响同一份行李票或者同一份航空货运单所列其他包件的价值的，确定承运人的赔偿责任限额时，此种包件的总重量也应当考虑在内。</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（三） 对每名旅客随身携带的物品的赔偿责任限额为３３２计算单位。</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第一百三十条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任何旨在免除本法规定的承运人责任或者降低本法规定的赔偿责任限额的条款，均属无效；但是，此种条款的无效，不影响整个航空运输合同的效力。</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第一百三十一条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有关航空运输中发生的损失的诉讼，不论其根据如何，只能依照本法规定的条件和赔偿责任限额提出，但是不妨碍谁有权提起诉讼以及他们各自的权利。</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第一百三十二条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经证明，航空运输中的损失是由于承运人或者其受雇人、代理人的故意或者明知可能造成损失而轻率地作为或者不作为造成的，承运人无权援用本法第一百二十八条、第一百二十九条有关赔偿责任限制的规定；证明承运人的受雇人、代理人有此种作为或者不作为的，还应当证明该受雇人、代理人是在受雇、代理范围内行事。</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第一百三十三条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就航空运输中的损失向承运人的受雇人、代理人提起诉讼时，该受雇人、代理人证明他是在受雇、代理范围内行事的，有权援用本法第一百二十八条、第一百二十九条有关赔偿责任限制的规定。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在前款规定情形下，承运人及其受雇人、代理人的赔偿总额不得超过法定的赔偿责任限额。</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经证明，航空运输中的损失是由于承运人的受雇人、代理人的故意或者明知可能造成损失而轻率地作为或者不作为造成的，不适用本条第一款和第二款的规定。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第一百三十四条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旅客或者收货人收受托运行李或者货物而未提出异议，为托运行李或者货物已经完好交付并与运输凭证相符的初步证据。</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托运行李或者货物发生损失的，旅客或者收货人应当在发现损失后向承运人提出异议。托运行李发生损失的，至迟应当自收到托运行李之日起七日内提出；货物发生损失的，至迟应当自收到货物之日起十四日内提出。托运行李或者货物发生延误的，至迟应当自托运行李或者货物交付旅客或者收货人处置之日起二十一日内提出。</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任何异议均应当在前款规定的期间内写在运输凭证上或者另以书面提出。</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除承运人有欺诈行为外，旅客或者收货人未在本条第二款规定的期间内提出异议的，不能向承运人提出索赔诉讼。</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第一百三十五条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航空运输的诉讼时效期间为二年，自民用航空器到达目的地点、应当到达目的地点或者运输终止之日起计算。</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第一百三十六条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由几个航空承运人办理的连续运输，接受旅客、行李或者货物的每一个承运人应当受本法规定的约束，并就其根据合同办理的运输区段作为运输合同的订约一方。</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对前款规定的连续运输，除合同明文约定第一承运人应当对全程运输承担责任外，旅客或者其继承人只能对发生事故或者延误的运输区段的承运人提起诉讼。</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托运行李或者货物的毁灭、遗失、损坏或者延误，旅客或者托运人有权对第一承运人提起诉讼，旅客或者收货人有权对最后承运人提起诉讼，旅客、托运人和收货人均可以对发生毁灭、遗失、损坏或者延误的运输区段的承运人提起诉讼。上述承运人应当对旅客、托运人或者收货人承担连带责任。</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第四节 实际承运人履行航空运输的特别规定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第一百三十七条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本节所称缔约承运人，是指以本人名义与旅客或者托运人，或者与旅客或者托运人的代理人，订立本章调整的航空运输合同的人。</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本节所称实际承运人，是指根据缔约承运人的授权，履行前款全部或者部分运输的人，不是指本章规定的连续承运人；在没有相反证明时，此种授权被认为是存在的。</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第一百三十八条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除本节另有规定外，缔约承运人和实际承运人都应当受本章规定的约束。缔约承运人应当对合同约定的全部运输负责。实际承运人应当对其履行的运输负责。</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第一百三十九条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实际承运人的作为和不作为，实际承运人的受雇人、代理人在受雇、代理范围内的作为和不作为，关系到实际承运人履行的运输的，应当视为缔约承运人的作为和不作为。</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缔约承运人的作为和不作为，缔约承运人的受雇人、代理人在受雇、代理范围内的作为和不作为，关系到实际承运人履行的运输的，应当视为实际承运人的作为和不作为；但是，实际承运人承担的责任不因此种作为或者不作为而超过法定的赔偿责任限额。</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任何有关缔约承运人承担本章未规定的义务或者放弃本章赋予的权利的特别协议，或者任何有关依照本法第一百二十八条、第一百二十九条规定所作的在目的地点交付时利益的特别声明，除经实际承运人同意外，均不得影响实际承运人。</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第一百四十条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依照本章规定提出的索赔或者发出的指示，无论是向缔约承运人还是向实际承运人提出或者发出的，具有同等效力；但是，本法第一百一十九条规定的指示，只在向缔约承运人发出时，方有效。</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第一百四十一条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实际承运人的受雇人、代理人或者缔约承运人的受雇人、代理人，证明他是在受雇、代理范围内行事的，就实际承运人履行的运输而言，有权援用本法第一百二十八条、第一百二十九条有关赔偿责任限制的规定，但是依照本法规定不得援用赔偿责任限制规定的除外。</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第一百四十二条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对于实际承运人履行的运输，实际承运人、缔约承运人以及他们的在受雇、代理范围内行事的受雇人、代理人的赔偿总额不得超过依照本法得以从缔约承运人或者实际承运人获得赔偿的最高数额；但是，其中任何人都不承担超过对他适用的赔偿责任限额。</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第一百四十三条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对实际承运人履行的运输提起的诉讼，可以分别对实际承运人或者缔约承运人提起，也可以同时对实际承运人和缔约承运人提起；被提起诉讼的承运人有权要求另一承运人参加应诉。</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第一百四十四条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除本法第一百四十三条规定外，本节规定不影响实际承运人和缔约承运人之间的权利、义务。</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第十章 通用航空</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第一百四十五条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通用航空，是指使用民用航空器从事公共航空运输以外的民用航空活动，包括从事工业、农业、林业、渔业和建筑业的作业飞行以及医疗卫生、抢险救灾、气象探测、海洋监测、科学实验、教育训练、文化体育等方面的飞行活动。</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第一百四十六条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从事通用航空活动，应当具备下列条件：</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（一） 有与所从事的通用航空活动相适应，符合保证飞行安全要求的民用航空器；</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（二） 有必需的依法取得执照的航空人员；</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（三） 符合法律、行政法规规定的其他条件。</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从事经营性通用航空，限于企业法人。</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第一百四十七条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从事非经营性通用航空的，应当向国务院民用航空主管部门办理登记。</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从事经营性通用航空的，应当向国务院民用航空主管部门申请领取通用航空经营许可证。</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第一百四十八条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通用航空企业从事经营性通用航空活动，应当与用户订立书面合同，但是紧急情况下的救护或者救灾飞行除外。</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第一百四十九条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组织实施作业飞行时，应当采取有效措施，保证飞行安全，保护环境和生态平衡，防止对环境、居民、作物或者牲畜等造成损害。</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第一百五十条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从事通用航空活动的，应当投保地面第三人责任险。</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第十一章 搜寻援救和事故调查</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第一百五十一条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民用航空器遇到紧急情况时，应当发送信号，并向空中交通管制单位报告，提出援救请求；空中交通管制单位应当立即通知搜寻援救协调中心。民用航空器在海上遇到紧急情况时，还应当向船舶和国家海上搜寻援救组织发送信号。</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第一百五十二条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发现民用航空器遇到紧急情况或者收听到民用航空器遇到紧急情况的信号的单位或者个人，应当立即通知有关的搜寻援救协调中心、海上搜寻援救组织或者当地人民政府。</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第一百五十三条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收到通知的搜寻援救协调中心、地方人民政府和海上搜寻援救组织，应当立即组织搜寻援救。</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收到通知的搜寻援救协调中心，应当设法将已经采取的搜寻援救措施通知遇到紧急情况的民用航空器。</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搜寻援救民用航空器的具体办法，由国务院规定。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第一百五十四条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执行搜寻援救任务的单位或者个人，应当尽力抢救民用航空器所载人员，按照规定对民用航空器采取抢救措施并保护现场，保存证据。</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第一百五十五条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民用航空器事故的当事人以及有关人员在接受调查时，应当如实提供现场情况和与事故有关的情节。</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第一百五十六条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民用航空器事故调查的组织和程序，由国务院规定。</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第十二章 对地面第三人损害的赔偿责任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第一百五十七条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因飞行中的民用航空器或者从飞行中的民用航空器上落下的人或者物，造成地面（包括水面，下同）上的人身伤亡或者财产损害的，受害人有权获得赔偿；但是，所受损害并非造成损害的事故的直接后果，或者所受损害仅是民用航空器依照国家有关的空中交通规则在空中通过造成的，受害人无权要求赔偿。</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前款所称飞行中，是指自民用航空器为实际起飞而使用动力时起至着陆冲程终了时止；就轻于空气的民用航空器而言，飞行中是指自其离开地面时起至其重新着地时止。</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第一百五十八条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本法第一百五十七条规定的赔偿责任，由民用航空器的经营人承担。</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前款所称经营人，是指损害发生时使用民用航空器的人。民用航空器的使用权已经直接或者间接地授予他人，本人保留对该民用航空器的航行控制权的，本人仍被视为经营人。</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经营人的受雇人、代理人在受雇、代理过程中使用民用航空器，无论是否在其受雇、代理范围内行事，均视为经营人使用民用航空器。</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民用航空器登记的所有人应当被视为经营人，并承担经营人的责任；除非在判定其责任的诉讼中，所有人证明经营人是他人，并在法律程序许可的范围内采取适当措施使该人成为诉讼当事人之一。</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第一百五十九条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未经对民用航空器有航行控制权的人同意而使用民用航空器，对地面第三人造成损害的，有航行控制权的人除证明本人已经适当注意防止此种使用外，应当与该非法使用人承担连带责任。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第一百六十条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损害是武装冲突或者骚乱的直接后果，依照本章规定应当承担责任的人不承担责任。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依照本章规定应当承担责任的人对民用航空器的使用权业经国家机关依法剥夺的，不承担责任。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第一百六十一条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依照本章规定应当承担责任的人证明损害是完全由于受害人或者其受雇人、代理人的过错造成的，免除其赔偿责任；应当承担责任的人证明损害是部分由于受害人或者其受雇人、代理人的过错造成的，相应减轻其赔偿责任。但是，损害是由于受害人的受雇人、代理人的过错造成时，受害人证明其受雇人、代理人的行为超出其所授权的范围的，不免除或者不减轻应当承担责任的人的赔偿责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一人对另一人的死亡或者伤害提起诉讼，请求赔偿时，损害是该另一人或者其受雇人、代理人的过错造成的，适用前款规定。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第一百六十二条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两个以上的民用航空器在飞行中相撞或者相扰，造成本法第一百五十七条规定的应当赔偿的损害，或者两个以上的民用航空器共同造成此种损害的，各有关民用航空器均应当被认为已经造成此种损害，各有关民用航空器的经营人均应当承担责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第一百六十三条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本法第一百五十八条第四款和第一百五十九条规定的人，享有依照本章规定经营人所能援用的抗辩权。</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第一百六十四条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除本章有明确规定外，经营人、所有人和本法第一百五十九条规定的应当承担责任的人，以及他们的受雇人、代理人，对于飞行中的民用航空器或者从飞行中的民用航空器上落下的人或者物造成的地面上的损害不承担责任，但是故意造成此种损害的人除外。</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第一百六十五条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本章不妨碍依照本章规定应当对损害承担责任的人向他人追偿的权利。</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第一百六十六条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民用航空器的经营人应当投保地面第三人责任险或者取得相应的责任担保。</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第一百六十七条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保险人和担保人除享有与经营人相同的抗辩权，以及对伪造证件进行抗辩的权利外，对依照本章规定提出的赔偿请求只能进行下列抗辩：</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（一） 损害发生在保险或者担保终止有效后；然而保险或者担保在飞行中期满的，该项保险或者担保在飞行计划中所载下一次降落前继续有效，但是不得超过二十四小时；</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（二） 损害发生在保险或者担保所指定的地区范围外，除非飞行超出该范围是由于不可抗力、援助他人所必需，或者驾驶、航行或者领航上的差错造成的。</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前款关于保险或者担保继续有效的规定，只在对受害人有利时适用。</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第一百六十八条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仅在下列情形下，受害人可以直接对保险人或者担保人提起诉讼，但是不妨碍受害人根据有关保险合同或者担保合同的法律规定提起直接诉讼的权利：</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（一） 根据本法第一百六十七条第（一）项、第（二）项规定，保险或者担保继续有效的；</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（二） 经营人破产的。</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除本法第一百六十七条第一款规定的抗辩权，保险人或者担保人对受害人依照本章规定提起的直接诉讼不得以保险或者担保的无效或者追溯力终止为由进行抗辩。</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第一百六十九条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依照本法第一百六十六条规定提供的保险或者担保，应当被专门指定优先支付本章规定的赔偿。</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第一百七十条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保险人应当支付给经营人的款项，在本章规定的第三人的赔偿请求未满足前，不受经营人的债权人的扣留和处理。</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第一百七十一条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地面第三人损害赔偿的诉讼时效期间为二年，自损害发生之日起计算；但是，在任何情况下，时效期间不得超过自损害发生之日起三年。</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第一百七十二条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本章规定不适用于下列损害：</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（一） 对飞行中的民用航空器或者对该航空器上的人或者物造成的损害；</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（二） 为受害人同经营人或者同发生损害时对民用航空器有使用权的人订立的合同所约束，或者为适用两方之间的劳动合同的法律有关职工赔偿的规定所约束的损害；</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（三） 核损害。</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第十三章 对外国民用航空器的特别规定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第一百七十三条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外国人经营的外国民用航空器，在中华人民共和国境内从事民用航空活动，适用本章规定；本章没有规定的，适用本法其他有关规定。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第一百七十四条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外国民用航空器根据其国籍登记国政府与中华人民共和国政府签订的协定、协议的规定，或者经中华人民共和国国务院民用航空主管部门批准或者接受，方可飞入、飞出中华人民共和国领空和在中华人民共和国境内飞行、降落。</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对不符合前款规定，擅自飞入、飞出中华人民共和国领空的外国民用航空器，中华人民共和国有关机关有权采取必要措施，令其在指定的机场降落；对虽然符合前款规定，但是有合理的根据认为需要对其进行检查的，有关机关有权令其在指定的机场降落。</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第一百七十五条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外国民用航空器飞入中华人民共和国领空，其经营人应当提供有关证明书，证明其已经投保地面第三人责任险或者已经取得相应的责任担保；其经营人未提供有关证明书的，中华人民共和国国务院民用航空主管部门有权拒绝其飞入中华人民共和国领空。</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第一百七十六条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外国民用航空器的经营人经其本国政府指定，并取得中华人民共和国国务院民用航空主管部门颁发的经营许可证，方可经营中华人民共和国政府与该外国政府签订的协定、协议规定的国际航班运输；外国民用航空器的经营人经其本国政府批准，并获得中华人民共和国国务院民用航空主管部门批准，方可经营中华人民共和国境内一地和境外一地之间的不定期航空运输。</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前款规定的外国民用航空器经营人，应当依照中华人民共和国法律、行政法规的规定，制定相应的安全保卫方案，报中华人民共和国国务院民用航空主管部门备案。</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第一百七十七条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外国民用航空器的经营人，不得经营中华人民共和国境内两点之间的航空运输。</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第一百七十八条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外国民用航空器，应当按照中华人民共和国国务院民用航空主管部门批准的班期时刻或者飞行计划飞行；变更班期时刻或者飞行计划的，其经营人应当获得中华人民共和国国务院民用航空主管部门的批准；因故变更或者取消飞行的，其经营人应当及时报告中华人民共和国国务院民用航空主管部门。</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第一百七十九条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外国民用航空器应当在中华人民共和国国务院民用航空主管部门指定的设关机场起飞或者降落。</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第一百八十条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中华人民共和国国务院民用航空主管部门和其他主管机关，有权在外国民用航空器降落或者飞出时查验本法第九十条规定的文件。</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外国民用航空器及其所载人员、行李、货物，应当接受中华人民共和国有关主管机关依法实施的入境出境、海关、检疫等检查。</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实施前两款规定的查验、检查，应当避免不必要的延误。</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第一百八十一条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外国民用航空器国籍登记国发给或者核准的民用航空器适航证书、机组人员合格证书和执照，中华人民共和国政府承认其有效；但是，发给或者核准此项证书或者执照的要求，应当等于或者高于国际民用航空组织制定的最低标准。</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第一百八十二条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外国民用航空器在中华人民共和国搜寻援救区内遇险，其所有人或者国籍登记国参加搜寻援救工作，应当经中华人民共和国国务院民用航空主管部门批准或者按照两国政府协议进行。</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第一百八十三条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外国民用航空器在中华人民共和国境内发生事故，其国籍登记国和其他有关国家可以指派观察员参加事故调查。事故调查报告和调查结果，由中华人民共和国国务院民用航空主管部门告知该外国民用航空器的国籍登记国和其他有关国家。</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第十四章 涉外关系的法律适用</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第一百八十四条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中华人民共和国缔结或者参加的国际条约同本法有不同规定的，适用国际条约的规定；但是，中华人民共和国声明保留的条款除外。</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中华人民共和国法律和中华人民共和国缔结或者参加的国际条约没有规定的，可以适用国际惯例。</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第一百八十五条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民用航空器所有权的取得、转让和消灭，适用民用航空器国籍登记国法律。</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第一百八十六条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民用航空器抵押权适用民用航空器国籍登记国法律。</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第一百八十七条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民用航空器优先权适用受理案件的法院所在地法律。</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第一百八十八条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民用航空运输合同当事人可以选择合同适用的法律，但是法律另有规定的除外；合同当事人没有选择的，适用与合同有最密切联系的国家的法律。</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第一百八十九条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民用航空器对地面第三人的损害赔偿，适用侵权行为地法律。</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民用航空器在公海上空对水面第三人的损害赔偿，适用受理案件的法院所在地法律。</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第一百九十条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依照本章规定适用外国法律或者国际惯例，不得违背中华人民共和国的社会公共利益。</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第十五章 法律责任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第一百九十一条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以暴力、胁迫或者其他方法劫持航空器的，依照刑法有关规定追究刑事责任。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第一百九十二条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对飞行中的民用航空器上的人员使用暴力，危及飞行安全的，依照刑法有关规定追究刑事责任。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第一百九十三条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违反本法规定，隐匿携带炸药、雷管或者其他危险品乘坐民用航空器，或者以非危险品品名托运危险品的，依照刑法有关规定追究刑事责任。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企业事业单位犯前款罪的，判处罚金，并对直接负责的主管人员和其他直接责任人员依照前款规定追究刑事责任。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隐匿携带枪支子弹、管制刀具乘坐民用航空器的，依照刑法有关规定追究刑事责任。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第一百九十四条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公共航空运输企业违反本法第一百零一条的规定运输危险品的，由国务院民用航空主管部门没收违法所得，可以并处违法所得一倍以下的罚款。</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公共航空运输企业有前款行为，导致发生重大事故的，没收违法所得，判处罚金；并对直接负责的主管人员和其他直接责任人员依照刑法有关规定追究刑事责任。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第一百九十五条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故意在使用中的民用航空器上放置危险品或者唆使他人放置危险品，足以毁坏该民用航空器，危及飞行安全的，依照刑法有关规定追究刑事责任。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第一百九十六条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故意传递虚假情报，扰乱正常飞行秩序，使公私财产遭受重大损失的，依照刑法有关规定追究刑事责任。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第一百九十七条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盗窃或者故意损毁、移动使用中的航行设施，危及飞行安全，足以使民用航空器发生坠落、毁坏危险的，依照刑法有关规定追究刑事责任。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第一百九十八条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聚众扰乱民用机场秩序的，依照刑法有关规定追究刑事责任。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第一百九十九条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航空人员玩忽职守，或者违反规章制度，导致发生重大飞行事故，造成严重后果的，依照刑法有关规定追究刑事责任。</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第二百条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违反本法规定，尚不够刑事处罚，应当给予治安管理处罚的，依照治安管理处罚法的规定处罚。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第二百零一条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违反本法第三十七条的规定，民用航空器无适航证书而飞行，或者租用的外国民用航空器未经国务院民用航空主管部门对其原国籍登记国发给的适航证书审查认可或者另发适航证书而飞行的，由国务院民用航空主管部门责令停止飞行，没收违法所得，可以并处违法所得一倍以上五倍以下的罚款；没有违法所得的，处以十万元以上一百万元以下的罚款。</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适航证书失效或者超过适航证书规定范围飞行的，依照前款规定处罚。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第二百零二条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违反本法第三十四条、第三十六条第二款的规定，将未取得型号合格证书、型号认可证书的民用航空器及其发动机、螺旋桨或者民用航空器上的设备投入生产的，由国务院民用航空主管部门责令停止生产，没收违法所得，可以并处违法所得一倍以下的罚款；没有违法所得的，处以五万元以上五十万元以下的罚款。</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第二百零三条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违反本法第三十五条的规定，未取得生产许可证书、维修许可证书而从事生产、维修活动的，违反本法第九十二条、第一百四十七条第二款的规定，未取得公共航空运输经营许可证或者通用航空经营许可证而从事公共航空运输或者从事经营性通用航空的，国务院民用航空主管部门可以责令停止生产、维修或者经营活动。</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第二百零四条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已取得本法第三十五条规定的生产许可证书、维修许可证书的企业，因生产、维修的质量问题造成严重事故的，国务院民用航空主管部门可以吊销其生产许可证书或者维修许可证书。</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第二百零五条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违反本法第四十条的规定，未取得航空人员执照、体格检查合格证书而从事相应的民用航空活动的，由国务院民用航空主管部门责令停止民用航空活动，在国务院民用航空主管部门规定的限期内不得申领有关执照和证书，对其所在单位处以二十万元以下的罚款。</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第二百零六条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有下列违法情形之一的，由国务院民用航空主管部门对民用航空器的机长给予警告或者吊扣执照一个月至六个月的处罚，情节较重的，可以给予吊销执照的处罚：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（一） 机长违反本法第四十五条第一款的规定，未对民用航空器实施检查而起飞的；</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（二） 民用航空器违反本法第七十五条的规定，未按照空中交通管制单位指定的航路和飞行高度飞行，或者违反本法第七十九条的规定飞越城市上空的。</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第二百零七条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违反本法第七十四条的规定，民用航空器未经空中交通管制单位许可进行飞行活动的，由国务院民用航空主管部门责令停止飞行，对该民用航空器所有人或者承租人处以一万元以上十万元以下的罚款；对该民用航空器的机长给予警告或者吊扣执照一个月至六个月的处罚，情节较重的，可以给予吊销执照的处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第二百零八条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民用航空器的机长或者机组其他人员有下列行为之一的，由国务院民用航空主管部门给予警告或者吊扣执照一个月至六个月的处罚；有第（二）项或者第（三）项所列行为的，可以给予吊销执照的处罚：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（一） 在执行飞行任务时，不按照本法第四十一条的规定携带执照和体格检查合格证书的；</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（二） 民用航空器遇险时，违反本法第四十八条的规定离开民用航空器的；</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（三） 违反本法第七十七条第二款的规定执行飞行任务的。</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第二百零九条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违反本法第八十条的规定，民用航空器在飞行中投掷物品的，由国务院民用航空主管部门给予警告，可以对直接责任人员处以二千元以上二万元以下的罚款。</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第二百一十条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违反本法第六十二条的规定，未取得机场使用许可证开放使用民用机场的，由国务院民用航空主管部门责令停止开放使用；没收违法所得，可以并处违法所得一倍以下的罚款。</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第二百一十一条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公共航空运输企业、通用航空企业违反本法规定，情节较重的，除依照本法规定处罚外，国务院民用航空主管部门可以吊销其经营许可证。</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第二百一十二条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国务院民用航空主管部门和地区民用航空管理机构的工作人员，玩忽职守、滥用职权、徇私舞弊，构成犯罪的，依法追究刑事责任；尚不构成犯罪的，依法给予行政处分。</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第十六章 附则</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第二百一十三条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本法所称计算单位，是指国际货币基金组织规定的特别提款权；其人民币数额为法院判决之日、仲裁机构裁决之日或者当事人协议之日，按照国家外汇主管机关规定的国际货币基金组织的特别提款权对人民币的换算办法计算得出的人民币数额。</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第二百一十四条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本法自1996年3月1日起施行。</w:t>
      </w:r>
    </w:p>
    <w:p>
      <w:pPr>
        <w:jc w:val="center"/>
        <w:textAlignment w:val="center"/>
        <w:rPr>
          <w:rFonts w:hint="eastAsia" w:ascii="宋体" w:hAnsi="宋体" w:eastAsia="宋体" w:cs="宋体"/>
          <w:color w:val="auto"/>
        </w:rPr>
      </w:pPr>
    </w:p>
    <w:p>
      <w:pPr>
        <w:rPr>
          <w:rFonts w:hint="eastAsia" w:ascii="宋体" w:hAnsi="宋体" w:eastAsia="宋体" w:cs="宋体"/>
          <w:color w:val="auto"/>
        </w:rPr>
      </w:pPr>
      <w:bookmarkStart w:id="0" w:name="_GoBack"/>
      <w:bookmarkEnd w:id="0"/>
    </w:p>
    <w:sectPr>
      <w:footerReference r:id="rId3" w:type="default"/>
      <w:footerReference r:id="rId4" w:type="even"/>
      <w:pgSz w:w="11900" w:h="16840"/>
      <w:pgMar w:top="737" w:right="907" w:bottom="720" w:left="907" w:header="0" w:footer="170" w:gutter="0"/>
      <w:pgNumType w:start="1"/>
      <w:cols w:space="425" w:num="1"/>
      <w:docGrid w:type="lines" w:linePitch="42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5F" w:usb2="00000000" w:usb3="00000000" w:csb0="2000019F" w:csb1="00000000"/>
  </w:font>
  <w:font w:name="Calibri">
    <w:panose1 w:val="020F0502020204030204"/>
    <w:charset w:val="00"/>
    <w:family w:val="swiss"/>
    <w:pitch w:val="default"/>
    <w:sig w:usb0="E10002FF" w:usb1="4000ACFF" w:usb2="00000009" w:usb3="00000000" w:csb0="2000019F" w:csb1="00000000"/>
  </w:font>
  <w:font w:name="Heiti SC Light">
    <w:altName w:val="Microsoft YaHei UI"/>
    <w:panose1 w:val="02000000000000000000"/>
    <w:charset w:val="50"/>
    <w:family w:val="auto"/>
    <w:pitch w:val="default"/>
    <w:sig w:usb0="00000000" w:usb1="00000000" w:usb2="00000010" w:usb3="00000000" w:csb0="003E0000" w:csb1="00000000"/>
  </w:font>
  <w:font w:name="Arial">
    <w:panose1 w:val="020B0604020202020204"/>
    <w:charset w:val="00"/>
    <w:family w:val="auto"/>
    <w:pitch w:val="default"/>
    <w:sig w:usb0="E0002AFF" w:usb1="C0007843" w:usb2="00000009" w:usb3="00000000" w:csb0="400001FF" w:csb1="FFFF0000"/>
  </w:font>
  <w:font w:name="华文细黑">
    <w:panose1 w:val="02010600040101010101"/>
    <w:charset w:val="86"/>
    <w:family w:val="auto"/>
    <w:pitch w:val="default"/>
    <w:sig w:usb0="00000287" w:usb1="080F0000" w:usb2="00000000" w:usb3="00000000" w:csb0="0004009F" w:csb1="DFD70000"/>
  </w:font>
  <w:font w:name="Microsoft YaHei UI">
    <w:panose1 w:val="020B0503020204020204"/>
    <w:charset w:val="86"/>
    <w:family w:val="auto"/>
    <w:pitch w:val="default"/>
    <w:sig w:usb0="80000287" w:usb1="28CF3C52" w:usb2="00000016" w:usb3="00000000" w:csb0="0004001F" w:csb1="00000000"/>
  </w:font>
  <w:font w:name="Microsoft YaHei UI">
    <w:panose1 w:val="020B0503020204020204"/>
    <w:charset w:val="50"/>
    <w:family w:val="auto"/>
    <w:pitch w:val="default"/>
    <w:sig w:usb0="80000287" w:usb1="28C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6"/>
      </w:rPr>
    </w:pPr>
    <w:r>
      <w:rPr>
        <w:rStyle w:val="6"/>
      </w:rPr>
      <w:fldChar w:fldCharType="begin"/>
    </w:r>
    <w:r>
      <w:rPr>
        <w:rStyle w:val="6"/>
      </w:rPr>
      <w:instrText xml:space="preserve">PAGE  </w:instrText>
    </w:r>
    <w:r>
      <w:rPr>
        <w:rStyle w:val="6"/>
      </w:rPr>
      <w:fldChar w:fldCharType="separate"/>
    </w:r>
    <w:r>
      <w:rPr>
        <w:rStyle w:val="6"/>
      </w:rPr>
      <w:t>1</w:t>
    </w:r>
    <w:r>
      <w:rPr>
        <w:rStyle w:val="6"/>
      </w:rPr>
      <w:fldChar w:fldCharType="end"/>
    </w:r>
  </w:p>
  <w:p>
    <w:pPr>
      <w:pStyle w:val="3"/>
      <w:tabs>
        <w:tab w:val="left" w:pos="6093"/>
        <w:tab w:val="clear" w:pos="4153"/>
      </w:tabs>
      <w:ind w:right="360"/>
    </w:pPr>
    <w:r>
      <w:rPr>
        <w:rFonts w:hint="eastAsia"/>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6"/>
      </w:rPr>
    </w:pPr>
    <w:r>
      <w:rPr>
        <w:rStyle w:val="6"/>
      </w:rPr>
      <w:fldChar w:fldCharType="begin"/>
    </w:r>
    <w:r>
      <w:rPr>
        <w:rStyle w:val="6"/>
      </w:rPr>
      <w:instrText xml:space="preserve">PAGE  </w:instrText>
    </w:r>
    <w:r>
      <w:rPr>
        <w:rStyle w:val="6"/>
      </w:rPr>
      <w:fldChar w:fldCharType="end"/>
    </w:r>
  </w:p>
  <w:p>
    <w:pPr>
      <w:pStyle w:val="3"/>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107F"/>
    <w:rsid w:val="0000232B"/>
    <w:rsid w:val="0003738F"/>
    <w:rsid w:val="000E766D"/>
    <w:rsid w:val="00136591"/>
    <w:rsid w:val="001F1994"/>
    <w:rsid w:val="00274571"/>
    <w:rsid w:val="002B1440"/>
    <w:rsid w:val="00353D36"/>
    <w:rsid w:val="0035626C"/>
    <w:rsid w:val="00415C03"/>
    <w:rsid w:val="006E2319"/>
    <w:rsid w:val="00762C9A"/>
    <w:rsid w:val="008C107F"/>
    <w:rsid w:val="00A97ADB"/>
    <w:rsid w:val="00AF0CC2"/>
    <w:rsid w:val="00B123C6"/>
    <w:rsid w:val="00BA5915"/>
    <w:rsid w:val="00D57F32"/>
    <w:rsid w:val="00D733E0"/>
    <w:rsid w:val="00DE3035"/>
    <w:rsid w:val="00E12FD1"/>
    <w:rsid w:val="00E77F10"/>
    <w:rsid w:val="00F27FCE"/>
    <w:rsid w:val="68893B9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Balloon Text"/>
    <w:basedOn w:val="1"/>
    <w:link w:val="10"/>
    <w:unhideWhenUsed/>
    <w:qFormat/>
    <w:uiPriority w:val="99"/>
    <w:rPr>
      <w:rFonts w:ascii="Heiti SC Light" w:eastAsia="Heiti SC Light"/>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tabs>
        <w:tab w:val="center" w:pos="4153"/>
        <w:tab w:val="right" w:pos="8306"/>
      </w:tabs>
      <w:snapToGrid w:val="0"/>
      <w:jc w:val="center"/>
    </w:pPr>
    <w:rPr>
      <w:sz w:val="18"/>
      <w:szCs w:val="18"/>
    </w:rPr>
  </w:style>
  <w:style w:type="character" w:styleId="6">
    <w:name w:val="page number"/>
    <w:basedOn w:val="5"/>
    <w:unhideWhenUsed/>
    <w:qFormat/>
    <w:uiPriority w:val="99"/>
  </w:style>
  <w:style w:type="character" w:customStyle="1" w:styleId="8">
    <w:name w:val="页眉字符"/>
    <w:basedOn w:val="5"/>
    <w:link w:val="4"/>
    <w:qFormat/>
    <w:uiPriority w:val="99"/>
    <w:rPr>
      <w:sz w:val="18"/>
      <w:szCs w:val="18"/>
    </w:rPr>
  </w:style>
  <w:style w:type="character" w:customStyle="1" w:styleId="9">
    <w:name w:val="页脚字符"/>
    <w:basedOn w:val="5"/>
    <w:link w:val="3"/>
    <w:qFormat/>
    <w:uiPriority w:val="99"/>
    <w:rPr>
      <w:sz w:val="18"/>
      <w:szCs w:val="18"/>
    </w:rPr>
  </w:style>
  <w:style w:type="character" w:customStyle="1" w:styleId="10">
    <w:name w:val="批注框文本字符"/>
    <w:basedOn w:val="5"/>
    <w:link w:val="2"/>
    <w:semiHidden/>
    <w:qFormat/>
    <w:uiPriority w:val="99"/>
    <w:rPr>
      <w:rFonts w:ascii="Heiti SC Light" w:eastAsia="Heiti SC Light"/>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my office</Company>
  <Pages>1</Pages>
  <Words>0</Words>
  <Characters>0</Characters>
  <Lines>0</Lines>
  <Paragraphs>0</Paragraphs>
  <TotalTime>0</TotalTime>
  <ScaleCrop>false</ScaleCrop>
  <LinksUpToDate>false</LinksUpToDate>
  <CharactersWithSpaces>0</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2015-11-10T14:59:00Z</dcterms:created>
  <dc:creator>Yi ming Li</dc:creator>
  <cp:lastModifiedBy>喵喵小祖宗</cp:lastModifiedBy>
  <dcterms:modified xsi:type="dcterms:W3CDTF">2018-01-31T07:40:48Z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