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textAlignment w:val="center"/>
        <w:rPr>
          <w:rFonts w:hint="eastAsia" w:ascii="宋体" w:hAnsi="宋体" w:eastAsia="宋体" w:cs="宋体"/>
          <w:color w:val="auto"/>
        </w:rPr>
      </w:pPr>
      <w:r>
        <w:rPr>
          <w:rFonts w:hint="eastAsia" w:ascii="宋体" w:hAnsi="宋体" w:eastAsia="宋体" w:cs="宋体"/>
          <w:b/>
          <w:i w:val="0"/>
          <w:color w:val="auto"/>
          <w:sz w:val="36"/>
        </w:rPr>
        <w:t>最高人民法院关于审理无正本提单交付货物案件适用法律若干问题的规定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《最高人民法院关于审理无正本提单交付货物案件适用法律若干问题的规定》已于2009年2月16日由最高人民法院审判委员会第1463次会议通过，现予公布，自2009年3月5日起施行。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二○○九年二月二十六日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为正确审理无正本提单交付货物案件，根据《中华人民共和国海商法》、《中华人民共和国合同法》、《中华人民共和国民法通则》等法律，制定本规定。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本规定所称正本提单包括记名提单、指示提单和不记名提单。</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承运人违反法律规定，无正本提单交付货物，损害正本提单持有人提单权利的，正本提单持有人可以要求承运人承担由此造成损失的民事责任。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承运人因无正本提单交付货物造成正本提单持有人损失的，正本提单持有人可以要求承运人承担违约责任，或者承担侵权责任。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正本提单持有人要求承运人承担无正本提单交付货物民事责任的，适用海商法规定；海商法没有规定的，适用其他法律规定。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承运人因无正本提单交付货物承担民事责任的，不适用海商法第五十六条关于限制赔偿责任的规定。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提货人凭伪造的提单向承运人提取了货物，持有正本提单的收货人可以要求承运人承担无正本提单交付货物的民事责任。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承运人因无正本提单交付货物造成正本提单持有人损失的赔偿额，按照货物装船时的价值加运费和保险费计算。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承运人依照提单载明的卸货港所在地法律规定，必须将承运到港的货物交付给当地海关或者港口当局的，不承担无正本提单交付货物的民事责任。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承运到港的货物超过法律规定期限无人向海关申报，被海关提取并依法变卖处理，或者法院依法裁定拍卖承运人留置的货物，承运人主张免除交付货物责任的，人民法院应予支持。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承运人按照记名提单托运人的要求中止运输、返还货物、变更到达地或者将货物交给其他收货人，持有记名提单的收货人要求承运人承担无正本提单交付货物民事责任的，人民法院不予支持。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承运人签发一式数份正本提单，向最先提交正本提单的人交付货物后，其他持有相同正本提单的人要求承运人承担无正本提单交付货物民事责任的，人民法院不予支持。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正本提单持有人可以要求无正本提单交付货物的承运人与无正本提单提取货物的人承担连带赔偿责任。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向承运人实际交付货物并持有指示提单的托运人，虽然在正本提单上没有载明其托运人身份，因承运人无正本提单交付货物，要求承运人依据海上货物运输合同承担无正本提单交付货物民事责任的，人民法院应予支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承运人未凭正本提单交付货物后，正本提单持有人与无正本提单提取货物的人就货款支付达成协议，在协议款项得不到赔付时，不影响正本提单持有人就其遭受的损失，要求承运人承担无正本提单交付货物的民事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正本提单持有人以承运人无正本提单交付货物为由提起的诉讼，适用海商法第二百五十七条的规定，时效期间为一年，自承运人应当交付货物之日起计算。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正本提单持有人以承运人与无正本提单提取货物的人共同实施无正本提单交付货物行为为由提起的侵权诉讼，诉讼时效适用本条前款规定。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正本提单持有人以承运人无正本提单交付货物为由提起的诉讼，时效中断适用海商法第二百六十七条的规定。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正本提单持有人以承运人与无正本提单提取货物的人共同实施无正本提单交付货物行为为由提起的侵权诉讼，时效中断适用本条前款规定。</w:t>
      </w:r>
    </w:p>
    <w:p>
      <w:pPr>
        <w:jc w:val="center"/>
        <w:textAlignment w:val="center"/>
        <w:rPr>
          <w:rFonts w:hint="eastAsia" w:ascii="宋体" w:hAnsi="宋体" w:eastAsia="宋体" w:cs="宋体"/>
          <w:color w:val="auto"/>
        </w:rPr>
      </w:pPr>
    </w:p>
    <w:p>
      <w:pPr>
        <w:rPr>
          <w:rFonts w:hint="eastAsia" w:ascii="宋体" w:hAnsi="宋体" w:eastAsia="宋体" w:cs="宋体"/>
          <w:color w:val="auto"/>
        </w:rPr>
      </w:pPr>
      <w:bookmarkStart w:id="0" w:name="_GoBack"/>
      <w:bookmarkEnd w:id="0"/>
    </w:p>
    <w:sectPr>
      <w:footerReference r:id="rId3" w:type="default"/>
      <w:footerReference r:id="rId4" w:type="even"/>
      <w:pgSz w:w="11900" w:h="16840"/>
      <w:pgMar w:top="737" w:right="907" w:bottom="720" w:left="907" w:header="0" w:footer="170" w:gutter="0"/>
      <w:pgNumType w:start="1"/>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Heiti SC Light">
    <w:altName w:val="Microsoft YaHei UI"/>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Microsoft YaHei UI">
    <w:panose1 w:val="020B0503020204020204"/>
    <w:charset w:val="50"/>
    <w:family w:val="auto"/>
    <w:pitch w:val="default"/>
    <w:sig w:usb0="8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7F"/>
    <w:rsid w:val="0000232B"/>
    <w:rsid w:val="0003738F"/>
    <w:rsid w:val="000E766D"/>
    <w:rsid w:val="00136591"/>
    <w:rsid w:val="001F1994"/>
    <w:rsid w:val="00274571"/>
    <w:rsid w:val="002B1440"/>
    <w:rsid w:val="00353D36"/>
    <w:rsid w:val="0035626C"/>
    <w:rsid w:val="00415C03"/>
    <w:rsid w:val="006E2319"/>
    <w:rsid w:val="00762C9A"/>
    <w:rsid w:val="008C107F"/>
    <w:rsid w:val="00A97ADB"/>
    <w:rsid w:val="00AF0CC2"/>
    <w:rsid w:val="00B123C6"/>
    <w:rsid w:val="00BA5915"/>
    <w:rsid w:val="00D57F32"/>
    <w:rsid w:val="00D733E0"/>
    <w:rsid w:val="00DE3035"/>
    <w:rsid w:val="00E12FD1"/>
    <w:rsid w:val="00E77F10"/>
    <w:rsid w:val="00F27FCE"/>
    <w:rsid w:val="68FA390D"/>
    <w:rsid w:val="6BD532D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rFonts w:ascii="Heiti SC Light" w:eastAsia="Heiti SC Light"/>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tabs>
        <w:tab w:val="center" w:pos="4153"/>
        <w:tab w:val="right" w:pos="8306"/>
      </w:tabs>
      <w:snapToGrid w:val="0"/>
      <w:jc w:val="center"/>
    </w:pPr>
    <w:rPr>
      <w:sz w:val="18"/>
      <w:szCs w:val="18"/>
    </w:rPr>
  </w:style>
  <w:style w:type="character" w:styleId="6">
    <w:name w:val="page number"/>
    <w:basedOn w:val="5"/>
    <w:unhideWhenUsed/>
    <w:uiPriority w:val="99"/>
  </w:style>
  <w:style w:type="character" w:customStyle="1" w:styleId="8">
    <w:name w:val="页眉字符"/>
    <w:basedOn w:val="5"/>
    <w:link w:val="4"/>
    <w:uiPriority w:val="99"/>
    <w:rPr>
      <w:sz w:val="18"/>
      <w:szCs w:val="18"/>
    </w:rPr>
  </w:style>
  <w:style w:type="character" w:customStyle="1" w:styleId="9">
    <w:name w:val="页脚字符"/>
    <w:basedOn w:val="5"/>
    <w:link w:val="3"/>
    <w:uiPriority w:val="99"/>
    <w:rPr>
      <w:sz w:val="18"/>
      <w:szCs w:val="18"/>
    </w:rPr>
  </w:style>
  <w:style w:type="character" w:customStyle="1" w:styleId="10">
    <w:name w:val="批注框文本字符"/>
    <w:basedOn w:val="5"/>
    <w:link w:val="2"/>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 office</Company>
  <Pages>1</Pages>
  <Words>0</Words>
  <Characters>0</Characters>
  <Lines>0</Lines>
  <Paragraphs>0</Paragraphs>
  <TotalTime>0</TotalTime>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2015-11-10T14:59:00Z</dcterms:created>
  <dc:creator>Yi ming Li</dc:creator>
  <cp:lastModifiedBy>喵喵小祖宗</cp:lastModifiedBy>
  <dcterms:modified xsi:type="dcterms:W3CDTF">2018-02-11T06:31:27Z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